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478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8"/>
        <w:gridCol w:w="4928"/>
      </w:tblGrid>
      <w:tr w:rsidR="00134F27" w:rsidTr="00091E01">
        <w:tc>
          <w:tcPr>
            <w:tcW w:w="4927" w:type="dxa"/>
          </w:tcPr>
          <w:p w:rsidR="00134F27" w:rsidRDefault="00134F27" w:rsidP="00091E01">
            <w:pPr>
              <w:jc w:val="center"/>
              <w:rPr>
                <w:rFonts w:ascii="Times New Roman" w:eastAsia="Times New Roman" w:hAnsi="Times New Roman" w:cs="Times New Roman"/>
                <w:color w:val="000000"/>
                <w:sz w:val="28"/>
                <w:szCs w:val="28"/>
                <w:highlight w:val="white"/>
              </w:rPr>
            </w:pPr>
          </w:p>
          <w:p w:rsidR="00134F27" w:rsidRDefault="00134F27" w:rsidP="00091E01">
            <w:pPr>
              <w:jc w:val="center"/>
              <w:rPr>
                <w:rFonts w:ascii="Times New Roman" w:eastAsia="Times New Roman" w:hAnsi="Times New Roman" w:cs="Times New Roman"/>
                <w:color w:val="000000"/>
                <w:sz w:val="28"/>
                <w:szCs w:val="28"/>
                <w:highlight w:val="white"/>
              </w:rPr>
            </w:pPr>
          </w:p>
          <w:p w:rsidR="00134F27" w:rsidRDefault="00134F27" w:rsidP="00091E01">
            <w:pPr>
              <w:jc w:val="center"/>
              <w:rPr>
                <w:rFonts w:ascii="Times New Roman" w:eastAsia="Times New Roman" w:hAnsi="Times New Roman" w:cs="Times New Roman"/>
                <w:color w:val="000000"/>
                <w:sz w:val="28"/>
                <w:szCs w:val="28"/>
                <w:highlight w:val="white"/>
              </w:rPr>
            </w:pPr>
          </w:p>
          <w:p w:rsidR="00134F27" w:rsidRDefault="00134F27" w:rsidP="00091E01">
            <w:pPr>
              <w:jc w:val="center"/>
              <w:rPr>
                <w:rFonts w:ascii="Times New Roman" w:eastAsia="Times New Roman" w:hAnsi="Times New Roman" w:cs="Times New Roman"/>
                <w:color w:val="000000"/>
                <w:sz w:val="28"/>
                <w:szCs w:val="28"/>
                <w:highlight w:val="white"/>
              </w:rPr>
            </w:pPr>
          </w:p>
          <w:p w:rsidR="00134F27" w:rsidRDefault="00134F27" w:rsidP="00091E01">
            <w:pPr>
              <w:jc w:val="center"/>
              <w:rPr>
                <w:rFonts w:ascii="Times New Roman" w:eastAsia="Times New Roman" w:hAnsi="Times New Roman" w:cs="Times New Roman"/>
                <w:color w:val="000000"/>
                <w:sz w:val="28"/>
                <w:szCs w:val="28"/>
                <w:highlight w:val="white"/>
              </w:rPr>
            </w:pPr>
          </w:p>
          <w:p w:rsidR="00134F27" w:rsidRDefault="00134F27" w:rsidP="00091E01">
            <w:pPr>
              <w:jc w:val="center"/>
              <w:rPr>
                <w:rFonts w:ascii="Times New Roman" w:eastAsia="Times New Roman" w:hAnsi="Times New Roman" w:cs="Times New Roman"/>
                <w:color w:val="000000"/>
                <w:sz w:val="28"/>
                <w:szCs w:val="28"/>
                <w:highlight w:val="white"/>
              </w:rPr>
            </w:pPr>
          </w:p>
        </w:tc>
        <w:tc>
          <w:tcPr>
            <w:tcW w:w="4928" w:type="dxa"/>
          </w:tcPr>
          <w:p w:rsidR="00134F27" w:rsidRDefault="00134F27" w:rsidP="00091E01">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Департамент екології та природних ресурсів  Закарпатської  обласної </w:t>
            </w:r>
          </w:p>
          <w:p w:rsidR="00134F27" w:rsidRDefault="00134F27" w:rsidP="00091E01">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держадміністрації</w:t>
            </w:r>
          </w:p>
          <w:p w:rsidR="00134F27" w:rsidRDefault="00134F27" w:rsidP="00091E01">
            <w:pPr>
              <w:rPr>
                <w:rFonts w:ascii="Times New Roman" w:eastAsia="Times New Roman" w:hAnsi="Times New Roman" w:cs="Times New Roman"/>
                <w:color w:val="000000"/>
                <w:sz w:val="28"/>
                <w:szCs w:val="28"/>
                <w:highlight w:val="white"/>
              </w:rPr>
            </w:pPr>
          </w:p>
          <w:p w:rsidR="00134F27" w:rsidRDefault="00134F27" w:rsidP="00091E01">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Департамент  охорони  здоров’я  Закарпатської облдержадміністрації</w:t>
            </w:r>
          </w:p>
          <w:p w:rsidR="00134F27" w:rsidRDefault="00134F27" w:rsidP="00091E01">
            <w:pPr>
              <w:jc w:val="center"/>
              <w:rPr>
                <w:rFonts w:ascii="Times New Roman" w:eastAsia="Times New Roman" w:hAnsi="Times New Roman" w:cs="Times New Roman"/>
                <w:color w:val="000000"/>
                <w:sz w:val="28"/>
                <w:szCs w:val="28"/>
                <w:highlight w:val="white"/>
              </w:rPr>
            </w:pPr>
          </w:p>
        </w:tc>
        <w:tc>
          <w:tcPr>
            <w:tcW w:w="4928" w:type="dxa"/>
          </w:tcPr>
          <w:p w:rsidR="00134F27" w:rsidRPr="00D97495" w:rsidRDefault="00134F27" w:rsidP="00091E01">
            <w:pPr>
              <w:rPr>
                <w:rFonts w:ascii="Times New Roman" w:eastAsia="Times New Roman" w:hAnsi="Times New Roman" w:cs="Times New Roman"/>
                <w:color w:val="000000"/>
                <w:sz w:val="16"/>
                <w:szCs w:val="16"/>
                <w:highlight w:val="white"/>
              </w:rPr>
            </w:pPr>
          </w:p>
        </w:tc>
      </w:tr>
    </w:tbl>
    <w:p w:rsidR="00134F27" w:rsidRPr="00937ABA" w:rsidRDefault="00134F27" w:rsidP="00134F27">
      <w:pPr>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ЗАЯВА</w:t>
      </w:r>
    </w:p>
    <w:p w:rsidR="00134F27" w:rsidRPr="00937ABA" w:rsidRDefault="00134F27" w:rsidP="00134F27">
      <w:pPr>
        <w:spacing w:line="240" w:lineRule="auto"/>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ПРО ВИЗНАЧЕННЯ ОБСЯГУ СТРАТЕГІЧНОЇ ЕКОЛОГІЧНОЇ ОЦІНКИ</w:t>
      </w:r>
    </w:p>
    <w:p w:rsidR="00134F27" w:rsidRPr="00937ABA" w:rsidRDefault="00083E7B" w:rsidP="00134F27">
      <w:pPr>
        <w:spacing w:line="240" w:lineRule="auto"/>
        <w:jc w:val="center"/>
        <w:rPr>
          <w:rFonts w:ascii="Times New Roman" w:eastAsia="Times New Roman" w:hAnsi="Times New Roman" w:cs="Times New Roman"/>
          <w:b/>
          <w:sz w:val="27"/>
          <w:szCs w:val="27"/>
          <w:highlight w:val="white"/>
        </w:rPr>
      </w:pPr>
      <w:r>
        <w:rPr>
          <w:rFonts w:ascii="Times New Roman" w:eastAsia="Times New Roman" w:hAnsi="Times New Roman" w:cs="Times New Roman"/>
          <w:b/>
          <w:color w:val="000000"/>
          <w:sz w:val="27"/>
          <w:szCs w:val="27"/>
          <w:highlight w:val="white"/>
        </w:rPr>
        <w:t>Проекту г</w:t>
      </w:r>
      <w:r w:rsidR="00AF4BD9">
        <w:rPr>
          <w:rFonts w:ascii="Times New Roman" w:eastAsia="Times New Roman" w:hAnsi="Times New Roman" w:cs="Times New Roman"/>
          <w:b/>
          <w:color w:val="000000"/>
          <w:sz w:val="27"/>
          <w:szCs w:val="27"/>
          <w:highlight w:val="white"/>
        </w:rPr>
        <w:t xml:space="preserve">енерального </w:t>
      </w:r>
      <w:r w:rsidR="00EC6627">
        <w:rPr>
          <w:rFonts w:ascii="Times New Roman" w:eastAsia="Times New Roman" w:hAnsi="Times New Roman" w:cs="Times New Roman"/>
          <w:b/>
          <w:color w:val="000000"/>
          <w:sz w:val="27"/>
          <w:szCs w:val="27"/>
          <w:highlight w:val="white"/>
        </w:rPr>
        <w:t>плану</w:t>
      </w:r>
      <w:r w:rsidR="001207DF">
        <w:rPr>
          <w:rFonts w:ascii="Times New Roman" w:eastAsia="Times New Roman" w:hAnsi="Times New Roman" w:cs="Times New Roman"/>
          <w:b/>
          <w:color w:val="000000"/>
          <w:sz w:val="27"/>
          <w:szCs w:val="27"/>
          <w:highlight w:val="white"/>
        </w:rPr>
        <w:t>, суміщеного з д</w:t>
      </w:r>
      <w:r w:rsidR="00AF4BD9">
        <w:rPr>
          <w:rFonts w:ascii="Times New Roman" w:eastAsia="Times New Roman" w:hAnsi="Times New Roman" w:cs="Times New Roman"/>
          <w:b/>
          <w:color w:val="000000"/>
          <w:sz w:val="27"/>
          <w:szCs w:val="27"/>
          <w:highlight w:val="white"/>
        </w:rPr>
        <w:t xml:space="preserve">етальним планом </w:t>
      </w:r>
      <w:r w:rsidR="00134F27" w:rsidRPr="00937ABA">
        <w:rPr>
          <w:rFonts w:ascii="Times New Roman" w:eastAsia="Times New Roman" w:hAnsi="Times New Roman" w:cs="Times New Roman"/>
          <w:b/>
          <w:color w:val="000000"/>
          <w:sz w:val="27"/>
          <w:szCs w:val="27"/>
          <w:highlight w:val="white"/>
        </w:rPr>
        <w:t>території</w:t>
      </w:r>
      <w:r w:rsidR="00134F27">
        <w:rPr>
          <w:rFonts w:ascii="Times New Roman" w:eastAsia="Times New Roman" w:hAnsi="Times New Roman" w:cs="Times New Roman"/>
          <w:b/>
          <w:color w:val="000000"/>
          <w:sz w:val="27"/>
          <w:szCs w:val="27"/>
          <w:highlight w:val="white"/>
        </w:rPr>
        <w:t xml:space="preserve"> </w:t>
      </w:r>
      <w:r w:rsidR="00134F27" w:rsidRPr="00937ABA">
        <w:rPr>
          <w:rFonts w:ascii="Times New Roman" w:eastAsia="Times New Roman" w:hAnsi="Times New Roman" w:cs="Times New Roman"/>
          <w:b/>
          <w:color w:val="000000"/>
          <w:sz w:val="27"/>
          <w:szCs w:val="27"/>
          <w:highlight w:val="white"/>
        </w:rPr>
        <w:t xml:space="preserve"> </w:t>
      </w:r>
      <w:r w:rsidR="00AF4BD9">
        <w:rPr>
          <w:rFonts w:ascii="Times New Roman" w:eastAsia="Times New Roman" w:hAnsi="Times New Roman" w:cs="Times New Roman"/>
          <w:b/>
          <w:sz w:val="27"/>
          <w:szCs w:val="27"/>
          <w:highlight w:val="white"/>
        </w:rPr>
        <w:t>села Глибоке,</w:t>
      </w:r>
      <w:r w:rsidR="00134F27">
        <w:rPr>
          <w:rFonts w:ascii="Times New Roman" w:eastAsia="Times New Roman" w:hAnsi="Times New Roman" w:cs="Times New Roman"/>
          <w:b/>
          <w:sz w:val="27"/>
          <w:szCs w:val="27"/>
          <w:highlight w:val="white"/>
        </w:rPr>
        <w:t xml:space="preserve"> Ужгородського району</w:t>
      </w: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ЗАМОВНИК СЕО:</w:t>
      </w:r>
    </w:p>
    <w:p w:rsidR="00134F27" w:rsidRPr="00937ABA" w:rsidRDefault="00134F27" w:rsidP="00134F27">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color w:val="000000"/>
          <w:sz w:val="27"/>
          <w:szCs w:val="27"/>
          <w:highlight w:val="white"/>
        </w:rPr>
        <w:t xml:space="preserve">Замовником проекту є </w:t>
      </w:r>
      <w:r w:rsidRPr="00937ABA">
        <w:rPr>
          <w:rFonts w:ascii="Times New Roman" w:eastAsia="Times New Roman" w:hAnsi="Times New Roman" w:cs="Times New Roman"/>
          <w:sz w:val="27"/>
          <w:szCs w:val="27"/>
          <w:highlight w:val="white"/>
        </w:rPr>
        <w:t>виконавчий комітет</w:t>
      </w:r>
      <w:r w:rsidR="00AF4BD9">
        <w:rPr>
          <w:rFonts w:ascii="Times New Roman" w:eastAsia="Times New Roman" w:hAnsi="Times New Roman" w:cs="Times New Roman"/>
          <w:b/>
          <w:sz w:val="27"/>
          <w:szCs w:val="27"/>
          <w:highlight w:val="white"/>
        </w:rPr>
        <w:t xml:space="preserve"> </w:t>
      </w:r>
      <w:proofErr w:type="spellStart"/>
      <w:r w:rsidR="00AF4BD9">
        <w:rPr>
          <w:rFonts w:ascii="Times New Roman" w:eastAsia="Times New Roman" w:hAnsi="Times New Roman" w:cs="Times New Roman"/>
          <w:b/>
          <w:sz w:val="27"/>
          <w:szCs w:val="27"/>
          <w:highlight w:val="white"/>
        </w:rPr>
        <w:t>Руськокомарівської</w:t>
      </w:r>
      <w:proofErr w:type="spellEnd"/>
      <w:r w:rsidR="00AF4BD9">
        <w:rPr>
          <w:rFonts w:ascii="Times New Roman" w:eastAsia="Times New Roman" w:hAnsi="Times New Roman" w:cs="Times New Roman"/>
          <w:b/>
          <w:sz w:val="27"/>
          <w:szCs w:val="27"/>
          <w:highlight w:val="white"/>
        </w:rPr>
        <w:t xml:space="preserve"> </w:t>
      </w:r>
      <w:r w:rsidRPr="00937ABA">
        <w:rPr>
          <w:rFonts w:ascii="Times New Roman" w:eastAsia="Times New Roman" w:hAnsi="Times New Roman" w:cs="Times New Roman"/>
          <w:sz w:val="27"/>
          <w:szCs w:val="27"/>
          <w:highlight w:val="white"/>
        </w:rPr>
        <w:t xml:space="preserve"> сільської ради</w:t>
      </w:r>
    </w:p>
    <w:p w:rsidR="00134F27" w:rsidRPr="00937ABA" w:rsidRDefault="00134F27" w:rsidP="00134F27">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Юридична адреса: </w:t>
      </w:r>
      <w:r w:rsidR="00083E7B">
        <w:rPr>
          <w:rFonts w:ascii="Times New Roman" w:eastAsia="Times New Roman" w:hAnsi="Times New Roman" w:cs="Times New Roman"/>
          <w:color w:val="000000"/>
          <w:sz w:val="27"/>
          <w:szCs w:val="27"/>
        </w:rPr>
        <w:t>89</w:t>
      </w:r>
      <w:r w:rsidR="00083E7B" w:rsidRPr="00083E7B">
        <w:rPr>
          <w:rFonts w:ascii="Times New Roman" w:eastAsia="Times New Roman" w:hAnsi="Times New Roman" w:cs="Times New Roman"/>
          <w:color w:val="000000"/>
          <w:sz w:val="27"/>
          <w:szCs w:val="27"/>
          <w:lang w:val="ru-RU"/>
        </w:rPr>
        <w:t>443</w:t>
      </w:r>
      <w:r w:rsidR="00AF4BD9">
        <w:rPr>
          <w:rFonts w:ascii="Times New Roman" w:eastAsia="Times New Roman" w:hAnsi="Times New Roman" w:cs="Times New Roman"/>
          <w:color w:val="000000"/>
          <w:sz w:val="27"/>
          <w:szCs w:val="27"/>
        </w:rPr>
        <w:t xml:space="preserve"> с. Руські </w:t>
      </w:r>
      <w:proofErr w:type="spellStart"/>
      <w:r w:rsidR="00AF4BD9">
        <w:rPr>
          <w:rFonts w:ascii="Times New Roman" w:eastAsia="Times New Roman" w:hAnsi="Times New Roman" w:cs="Times New Roman"/>
          <w:color w:val="000000"/>
          <w:sz w:val="27"/>
          <w:szCs w:val="27"/>
        </w:rPr>
        <w:t>Комарівці</w:t>
      </w:r>
      <w:proofErr w:type="spellEnd"/>
      <w:r w:rsidRPr="00937ABA">
        <w:rPr>
          <w:rFonts w:ascii="Times New Roman" w:eastAsia="Times New Roman" w:hAnsi="Times New Roman" w:cs="Times New Roman"/>
          <w:color w:val="000000"/>
          <w:sz w:val="27"/>
          <w:szCs w:val="27"/>
        </w:rPr>
        <w:t xml:space="preserve">, </w:t>
      </w:r>
      <w:r w:rsidR="00AF4BD9">
        <w:rPr>
          <w:rFonts w:ascii="Times New Roman" w:eastAsia="Times New Roman" w:hAnsi="Times New Roman" w:cs="Times New Roman"/>
          <w:color w:val="000000"/>
          <w:sz w:val="27"/>
          <w:szCs w:val="27"/>
        </w:rPr>
        <w:t>вул.Шкільна,3</w:t>
      </w:r>
    </w:p>
    <w:p w:rsidR="001207DF" w:rsidRDefault="001207DF" w:rsidP="00AF4BD9">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000000"/>
          <w:sz w:val="27"/>
          <w:szCs w:val="27"/>
          <w:highlight w:val="white"/>
        </w:rPr>
      </w:pPr>
      <w:proofErr w:type="spellStart"/>
      <w:r>
        <w:rPr>
          <w:rFonts w:ascii="Times New Roman" w:eastAsia="Times New Roman" w:hAnsi="Times New Roman" w:cs="Times New Roman"/>
          <w:color w:val="000000"/>
          <w:sz w:val="27"/>
          <w:szCs w:val="27"/>
          <w:highlight w:val="white"/>
        </w:rPr>
        <w:t>тел</w:t>
      </w:r>
      <w:proofErr w:type="spellEnd"/>
      <w:r>
        <w:rPr>
          <w:rFonts w:ascii="Times New Roman" w:eastAsia="Times New Roman" w:hAnsi="Times New Roman" w:cs="Times New Roman"/>
          <w:color w:val="000000"/>
          <w:sz w:val="27"/>
          <w:szCs w:val="27"/>
          <w:highlight w:val="white"/>
        </w:rPr>
        <w:t>./факс:</w:t>
      </w:r>
      <w:r>
        <w:rPr>
          <w:rFonts w:ascii="Times New Roman" w:eastAsia="Times New Roman" w:hAnsi="Times New Roman" w:cs="Times New Roman"/>
          <w:color w:val="000000"/>
          <w:sz w:val="27"/>
          <w:szCs w:val="27"/>
        </w:rPr>
        <w:t>(0312)</w:t>
      </w:r>
      <w:r w:rsidR="00AF4BD9">
        <w:rPr>
          <w:rFonts w:ascii="Times New Roman" w:hAnsi="Times New Roman" w:cs="Times New Roman"/>
          <w:sz w:val="27"/>
          <w:szCs w:val="27"/>
        </w:rPr>
        <w:t>737-435,</w:t>
      </w:r>
      <w:r w:rsidR="00134F27" w:rsidRPr="00937ABA">
        <w:rPr>
          <w:rFonts w:ascii="Times New Roman" w:hAnsi="Times New Roman" w:cs="Times New Roman"/>
          <w:sz w:val="27"/>
          <w:szCs w:val="27"/>
          <w:lang w:val="en-US"/>
        </w:rPr>
        <w:t>e</w:t>
      </w:r>
      <w:r w:rsidR="00134F27" w:rsidRPr="00937ABA">
        <w:rPr>
          <w:rFonts w:ascii="Times New Roman" w:hAnsi="Times New Roman" w:cs="Times New Roman"/>
          <w:sz w:val="27"/>
          <w:szCs w:val="27"/>
          <w:lang w:val="ru-RU"/>
        </w:rPr>
        <w:t>-</w:t>
      </w:r>
      <w:r w:rsidR="00134F27" w:rsidRPr="00937ABA">
        <w:rPr>
          <w:rFonts w:ascii="Times New Roman" w:hAnsi="Times New Roman" w:cs="Times New Roman"/>
          <w:sz w:val="27"/>
          <w:szCs w:val="27"/>
          <w:lang w:val="en-US"/>
        </w:rPr>
        <w:t>mail</w:t>
      </w:r>
      <w:r w:rsidR="00AF4BD9">
        <w:rPr>
          <w:rFonts w:ascii="Times New Roman" w:hAnsi="Times New Roman" w:cs="Times New Roman"/>
          <w:sz w:val="27"/>
          <w:szCs w:val="27"/>
        </w:rPr>
        <w:t>:</w:t>
      </w:r>
      <w:proofErr w:type="spellStart"/>
      <w:r w:rsidR="00AF4BD9">
        <w:rPr>
          <w:rFonts w:ascii="Times New Roman" w:hAnsi="Times New Roman" w:cs="Times New Roman"/>
          <w:sz w:val="27"/>
          <w:szCs w:val="27"/>
          <w:lang w:val="en-US"/>
        </w:rPr>
        <w:t>Komarivchi</w:t>
      </w:r>
      <w:proofErr w:type="spellEnd"/>
      <w:r w:rsidR="00AF4BD9" w:rsidRPr="00AF4BD9">
        <w:rPr>
          <w:rFonts w:ascii="Times New Roman" w:hAnsi="Times New Roman" w:cs="Times New Roman"/>
          <w:sz w:val="27"/>
          <w:szCs w:val="27"/>
          <w:lang w:val="ru-RU"/>
        </w:rPr>
        <w:t>@</w:t>
      </w:r>
      <w:r w:rsidR="00AF4BD9">
        <w:rPr>
          <w:rFonts w:ascii="Times New Roman" w:hAnsi="Times New Roman" w:cs="Times New Roman"/>
          <w:sz w:val="27"/>
          <w:szCs w:val="27"/>
          <w:lang w:val="en-US"/>
        </w:rPr>
        <w:t>meta</w:t>
      </w:r>
      <w:r w:rsidR="00AF4BD9" w:rsidRPr="00AF4BD9">
        <w:rPr>
          <w:rFonts w:ascii="Times New Roman" w:hAnsi="Times New Roman" w:cs="Times New Roman"/>
          <w:sz w:val="27"/>
          <w:szCs w:val="27"/>
          <w:lang w:val="ru-RU"/>
        </w:rPr>
        <w:t>.</w:t>
      </w:r>
      <w:proofErr w:type="spellStart"/>
      <w:r w:rsidR="00AF4BD9">
        <w:rPr>
          <w:rFonts w:ascii="Times New Roman" w:hAnsi="Times New Roman" w:cs="Times New Roman"/>
          <w:sz w:val="27"/>
          <w:szCs w:val="27"/>
          <w:lang w:val="en-US"/>
        </w:rPr>
        <w:t>ua</w:t>
      </w:r>
      <w:proofErr w:type="spellEnd"/>
      <w:r w:rsidR="00AF4BD9" w:rsidRPr="00AF4BD9">
        <w:rPr>
          <w:rFonts w:ascii="Times New Roman" w:hAnsi="Times New Roman" w:cs="Times New Roman"/>
          <w:sz w:val="27"/>
          <w:szCs w:val="27"/>
          <w:lang w:val="ru-RU"/>
        </w:rPr>
        <w:t xml:space="preserve"> </w:t>
      </w:r>
      <w:r>
        <w:rPr>
          <w:rFonts w:ascii="Times New Roman" w:hAnsi="Times New Roman" w:cs="Times New Roman"/>
          <w:sz w:val="27"/>
          <w:szCs w:val="27"/>
          <w:lang w:val="ru-RU"/>
        </w:rPr>
        <w:t xml:space="preserve">                                                            </w:t>
      </w:r>
      <w:r>
        <w:rPr>
          <w:rFonts w:ascii="Times New Roman" w:eastAsia="Times New Roman" w:hAnsi="Times New Roman" w:cs="Times New Roman"/>
          <w:b/>
          <w:color w:val="000000"/>
          <w:sz w:val="27"/>
          <w:szCs w:val="27"/>
          <w:highlight w:val="white"/>
        </w:rPr>
        <w:t xml:space="preserve">      </w:t>
      </w:r>
    </w:p>
    <w:p w:rsidR="00134F27" w:rsidRPr="00937ABA" w:rsidRDefault="001207DF" w:rsidP="00AF4BD9">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000000"/>
          <w:sz w:val="27"/>
          <w:szCs w:val="27"/>
          <w:highlight w:val="white"/>
        </w:rPr>
      </w:pPr>
      <w:r>
        <w:rPr>
          <w:rFonts w:ascii="Times New Roman" w:eastAsia="Times New Roman" w:hAnsi="Times New Roman" w:cs="Times New Roman"/>
          <w:b/>
          <w:color w:val="000000"/>
          <w:sz w:val="27"/>
          <w:szCs w:val="27"/>
          <w:highlight w:val="white"/>
        </w:rPr>
        <w:t xml:space="preserve">ВИД </w:t>
      </w:r>
      <w:r w:rsidR="00134F27" w:rsidRPr="00937ABA">
        <w:rPr>
          <w:rFonts w:ascii="Times New Roman" w:eastAsia="Times New Roman" w:hAnsi="Times New Roman" w:cs="Times New Roman"/>
          <w:b/>
          <w:color w:val="000000"/>
          <w:sz w:val="27"/>
          <w:szCs w:val="27"/>
          <w:highlight w:val="white"/>
        </w:rPr>
        <w:t>ТА ОСНОВНІ ЦІЛІ ДОКУМЕНТА ДЕРЖАВНОГО ПЛАНУВАННЯ, ЙОГО ЗВ’ЯЗОК З ІНШИМИ ДОКУМЕНТАМИ ДЕРЖАВНОГО ПЛАНУВАННЯ.</w:t>
      </w:r>
    </w:p>
    <w:p w:rsidR="00134F27" w:rsidRDefault="00CB4288" w:rsidP="00134F27">
      <w:pPr>
        <w:shd w:val="clear" w:color="auto" w:fill="FFFFFF"/>
        <w:spacing w:after="150" w:line="240" w:lineRule="auto"/>
        <w:ind w:firstLine="450"/>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sz w:val="27"/>
          <w:szCs w:val="27"/>
          <w:highlight w:val="white"/>
        </w:rPr>
        <w:t>Генеральний план суміщений</w:t>
      </w:r>
      <w:r w:rsidR="00AC7283">
        <w:rPr>
          <w:rFonts w:ascii="Times New Roman" w:eastAsia="Times New Roman" w:hAnsi="Times New Roman" w:cs="Times New Roman"/>
          <w:sz w:val="27"/>
          <w:szCs w:val="27"/>
          <w:highlight w:val="white"/>
        </w:rPr>
        <w:t xml:space="preserve"> з детальним</w:t>
      </w:r>
      <w:r w:rsidR="00134F27" w:rsidRPr="00937ABA">
        <w:rPr>
          <w:rFonts w:ascii="Times New Roman" w:eastAsia="Times New Roman" w:hAnsi="Times New Roman" w:cs="Times New Roman"/>
          <w:sz w:val="27"/>
          <w:szCs w:val="27"/>
          <w:highlight w:val="white"/>
        </w:rPr>
        <w:t xml:space="preserve"> план</w:t>
      </w:r>
      <w:r w:rsidR="00AC7283">
        <w:rPr>
          <w:rFonts w:ascii="Times New Roman" w:eastAsia="Times New Roman" w:hAnsi="Times New Roman" w:cs="Times New Roman"/>
          <w:sz w:val="27"/>
          <w:szCs w:val="27"/>
          <w:highlight w:val="white"/>
        </w:rPr>
        <w:t>ом</w:t>
      </w:r>
      <w:r w:rsidR="00134F27" w:rsidRPr="00937ABA">
        <w:rPr>
          <w:rFonts w:ascii="Times New Roman" w:eastAsia="Times New Roman" w:hAnsi="Times New Roman" w:cs="Times New Roman"/>
          <w:sz w:val="27"/>
          <w:szCs w:val="27"/>
          <w:highlight w:val="white"/>
        </w:rPr>
        <w:t xml:space="preserve">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r w:rsidR="00134F27">
        <w:rPr>
          <w:rFonts w:ascii="Times New Roman" w:eastAsia="Times New Roman" w:hAnsi="Times New Roman" w:cs="Times New Roman"/>
          <w:sz w:val="27"/>
          <w:szCs w:val="27"/>
        </w:rPr>
        <w:t xml:space="preserve">                                                                                 </w:t>
      </w:r>
      <w:r w:rsidR="00134F27" w:rsidRPr="00937ABA">
        <w:rPr>
          <w:rFonts w:ascii="Times New Roman" w:eastAsia="Times New Roman" w:hAnsi="Times New Roman" w:cs="Times New Roman"/>
          <w:color w:val="000000" w:themeColor="text1"/>
          <w:sz w:val="27"/>
          <w:szCs w:val="27"/>
          <w:lang w:eastAsia="ru-RU"/>
        </w:rPr>
        <w:t xml:space="preserve">    </w:t>
      </w:r>
      <w:r w:rsidR="00134F27">
        <w:rPr>
          <w:rFonts w:ascii="Times New Roman" w:eastAsia="Times New Roman" w:hAnsi="Times New Roman" w:cs="Times New Roman"/>
          <w:color w:val="000000" w:themeColor="text1"/>
          <w:sz w:val="27"/>
          <w:szCs w:val="27"/>
          <w:lang w:eastAsia="ru-RU"/>
        </w:rPr>
        <w:t xml:space="preserve">                </w:t>
      </w:r>
    </w:p>
    <w:p w:rsidR="00134F27" w:rsidRPr="00937ABA" w:rsidRDefault="00134F27" w:rsidP="006E22BA">
      <w:pPr>
        <w:shd w:val="clear" w:color="auto" w:fill="FFFFFF"/>
        <w:spacing w:after="15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xml:space="preserve"> Об’єкт</w:t>
      </w:r>
      <w:r w:rsidR="00AC7283">
        <w:rPr>
          <w:rFonts w:ascii="Times New Roman" w:eastAsia="Times New Roman" w:hAnsi="Times New Roman" w:cs="Times New Roman"/>
          <w:color w:val="000000" w:themeColor="text1"/>
          <w:sz w:val="27"/>
          <w:szCs w:val="27"/>
          <w:lang w:eastAsia="ru-RU"/>
        </w:rPr>
        <w:t xml:space="preserve"> цього дослідження – населений пункт села Глибоке</w:t>
      </w:r>
      <w:r>
        <w:rPr>
          <w:rFonts w:ascii="Times New Roman" w:eastAsia="Times New Roman" w:hAnsi="Times New Roman" w:cs="Times New Roman"/>
          <w:color w:val="000000" w:themeColor="text1"/>
          <w:sz w:val="27"/>
          <w:szCs w:val="27"/>
          <w:lang w:eastAsia="ru-RU"/>
        </w:rPr>
        <w:t xml:space="preserve"> -</w:t>
      </w:r>
      <w:r w:rsidR="00AC7283">
        <w:rPr>
          <w:rFonts w:ascii="Times New Roman" w:eastAsia="Times New Roman" w:hAnsi="Times New Roman" w:cs="Times New Roman"/>
          <w:color w:val="000000" w:themeColor="text1"/>
          <w:sz w:val="27"/>
          <w:szCs w:val="27"/>
          <w:lang w:eastAsia="ru-RU"/>
        </w:rPr>
        <w:t xml:space="preserve"> </w:t>
      </w:r>
      <w:r>
        <w:rPr>
          <w:rFonts w:ascii="Times New Roman" w:eastAsia="Times New Roman" w:hAnsi="Times New Roman" w:cs="Times New Roman"/>
          <w:color w:val="000000" w:themeColor="text1"/>
          <w:sz w:val="27"/>
          <w:szCs w:val="27"/>
          <w:lang w:eastAsia="ru-RU"/>
        </w:rPr>
        <w:t xml:space="preserve"> </w:t>
      </w:r>
      <w:r w:rsidR="006E22BA">
        <w:rPr>
          <w:rFonts w:ascii="Times New Roman" w:eastAsia="Times New Roman" w:hAnsi="Times New Roman" w:cs="Times New Roman"/>
          <w:color w:val="000000" w:themeColor="text1"/>
          <w:sz w:val="27"/>
          <w:szCs w:val="27"/>
          <w:lang w:eastAsia="ru-RU"/>
        </w:rPr>
        <w:t>площею 295,921</w:t>
      </w:r>
      <w:r w:rsidR="00AC7283">
        <w:rPr>
          <w:rFonts w:ascii="Times New Roman" w:eastAsia="Times New Roman" w:hAnsi="Times New Roman" w:cs="Times New Roman"/>
          <w:color w:val="000000" w:themeColor="text1"/>
          <w:sz w:val="27"/>
          <w:szCs w:val="27"/>
          <w:lang w:eastAsia="ru-RU"/>
        </w:rPr>
        <w:t xml:space="preserve"> га</w:t>
      </w:r>
    </w:p>
    <w:p w:rsidR="00134F27" w:rsidRPr="00937ABA" w:rsidRDefault="00071F21" w:rsidP="00134F27">
      <w:pPr>
        <w:shd w:val="clear" w:color="auto" w:fill="FFFFFF"/>
        <w:spacing w:after="150" w:line="240" w:lineRule="auto"/>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r w:rsidR="00CB4288">
        <w:rPr>
          <w:rFonts w:ascii="Times New Roman" w:eastAsia="Times New Roman" w:hAnsi="Times New Roman" w:cs="Times New Roman"/>
          <w:sz w:val="27"/>
          <w:szCs w:val="27"/>
          <w:highlight w:val="white"/>
        </w:rPr>
        <w:t xml:space="preserve">Генеральний план </w:t>
      </w:r>
      <w:r>
        <w:rPr>
          <w:rFonts w:ascii="Times New Roman" w:eastAsia="Times New Roman" w:hAnsi="Times New Roman" w:cs="Times New Roman"/>
          <w:sz w:val="27"/>
          <w:szCs w:val="27"/>
          <w:highlight w:val="white"/>
        </w:rPr>
        <w:t>суміщений з Детальним</w:t>
      </w:r>
      <w:r w:rsidR="00134F27" w:rsidRPr="00937ABA">
        <w:rPr>
          <w:rFonts w:ascii="Times New Roman" w:eastAsia="Times New Roman" w:hAnsi="Times New Roman" w:cs="Times New Roman"/>
          <w:sz w:val="27"/>
          <w:szCs w:val="27"/>
          <w:highlight w:val="white"/>
        </w:rPr>
        <w:t xml:space="preserve"> план</w:t>
      </w:r>
      <w:r>
        <w:rPr>
          <w:rFonts w:ascii="Times New Roman" w:eastAsia="Times New Roman" w:hAnsi="Times New Roman" w:cs="Times New Roman"/>
          <w:sz w:val="27"/>
          <w:szCs w:val="27"/>
          <w:highlight w:val="white"/>
        </w:rPr>
        <w:t>ом території  с. Глибоке</w:t>
      </w:r>
      <w:r w:rsidR="00134F27" w:rsidRPr="00937ABA">
        <w:rPr>
          <w:rFonts w:ascii="Times New Roman" w:eastAsia="Times New Roman" w:hAnsi="Times New Roman" w:cs="Times New Roman"/>
          <w:sz w:val="27"/>
          <w:szCs w:val="27"/>
          <w:highlight w:val="white"/>
        </w:rPr>
        <w:t>,  розробляється 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встановлення меж населеного пункту,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134F27" w:rsidRPr="00937ABA" w:rsidRDefault="001609FF"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Генеральний план суміщений з Детальним</w:t>
      </w:r>
      <w:r w:rsidR="00134F27" w:rsidRPr="00937ABA">
        <w:rPr>
          <w:rFonts w:ascii="Times New Roman" w:eastAsia="Times New Roman" w:hAnsi="Times New Roman" w:cs="Times New Roman"/>
          <w:sz w:val="27"/>
          <w:szCs w:val="27"/>
          <w:highlight w:val="white"/>
        </w:rPr>
        <w:t xml:space="preserve">  план</w:t>
      </w:r>
      <w:r>
        <w:rPr>
          <w:rFonts w:ascii="Times New Roman" w:eastAsia="Times New Roman" w:hAnsi="Times New Roman" w:cs="Times New Roman"/>
          <w:sz w:val="27"/>
          <w:szCs w:val="27"/>
          <w:highlight w:val="white"/>
        </w:rPr>
        <w:t>ом</w:t>
      </w:r>
      <w:r w:rsidR="00134F27" w:rsidRPr="00937ABA">
        <w:rPr>
          <w:rFonts w:ascii="Times New Roman" w:eastAsia="Times New Roman" w:hAnsi="Times New Roman" w:cs="Times New Roman"/>
          <w:sz w:val="27"/>
          <w:szCs w:val="27"/>
          <w:highlight w:val="white"/>
        </w:rPr>
        <w:t xml:space="preserve">  передбачає:</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майбутніх потреб переважних напрямів використання території;</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урахування державних, громадських і приватних інтересів під час планування  забудови та іншого використання територій;</w:t>
      </w:r>
    </w:p>
    <w:p w:rsidR="00134F27" w:rsidRPr="00937ABA" w:rsidRDefault="00134F27" w:rsidP="00134F27">
      <w:pPr>
        <w:shd w:val="clear" w:color="auto" w:fill="FFFFFF"/>
        <w:spacing w:after="0" w:line="240" w:lineRule="auto"/>
        <w:ind w:right="-180"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обґрунтування зміни межі населеного пункту, черговості й пріоритетності забудови та іншого використання територій;</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меж функціональних зон, пріоритетних та допустимих видів використання і забудови територій;</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 формування планувальної структури та просторової композиції забудови населеного пункту;</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оцінку загального стану населеного пункту основних факторів його  формування, визначення, містобудівних заходів щодо поліпшення  екологічного та санітарно-гігієнічного стану;</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територій, що мають будівельні, санітарно-гігієнічні, природоохоронні та інші обмеження їх використання;</w:t>
      </w:r>
    </w:p>
    <w:p w:rsidR="00134F27" w:rsidRPr="00937ABA" w:rsidRDefault="00134F27" w:rsidP="00134F27">
      <w:pPr>
        <w:shd w:val="clear" w:color="auto" w:fill="FFFFFF"/>
        <w:spacing w:after="150" w:line="240" w:lineRule="auto"/>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етапів і механізмів забезпечення реалізації, терміну дії  генерального плану</w:t>
      </w:r>
      <w:r w:rsidR="001609FF">
        <w:rPr>
          <w:rFonts w:ascii="Times New Roman" w:eastAsia="Times New Roman" w:hAnsi="Times New Roman" w:cs="Times New Roman"/>
          <w:sz w:val="27"/>
          <w:szCs w:val="27"/>
          <w:highlight w:val="white"/>
        </w:rPr>
        <w:t xml:space="preserve"> суміщеного з </w:t>
      </w:r>
      <w:proofErr w:type="spellStart"/>
      <w:r w:rsidR="001609FF">
        <w:rPr>
          <w:rFonts w:ascii="Times New Roman" w:eastAsia="Times New Roman" w:hAnsi="Times New Roman" w:cs="Times New Roman"/>
          <w:sz w:val="27"/>
          <w:szCs w:val="27"/>
          <w:highlight w:val="white"/>
        </w:rPr>
        <w:t>дальним</w:t>
      </w:r>
      <w:proofErr w:type="spellEnd"/>
      <w:r w:rsidR="001609FF">
        <w:rPr>
          <w:rFonts w:ascii="Times New Roman" w:eastAsia="Times New Roman" w:hAnsi="Times New Roman" w:cs="Times New Roman"/>
          <w:sz w:val="27"/>
          <w:szCs w:val="27"/>
          <w:highlight w:val="white"/>
        </w:rPr>
        <w:t xml:space="preserve"> планом</w:t>
      </w:r>
      <w:r w:rsidRPr="00937ABA">
        <w:rPr>
          <w:rFonts w:ascii="Times New Roman" w:eastAsia="Times New Roman" w:hAnsi="Times New Roman" w:cs="Times New Roman"/>
          <w:sz w:val="27"/>
          <w:szCs w:val="27"/>
          <w:highlight w:val="white"/>
        </w:rPr>
        <w:t>, перелік раніше прийнятих рішень, що втрачають чинність  і тих, до яких необхідно внести відповідні зміни.</w:t>
      </w:r>
    </w:p>
    <w:p w:rsidR="00134F27" w:rsidRPr="00134DE8" w:rsidRDefault="001609FF" w:rsidP="00134F27">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color w:val="000000"/>
          <w:sz w:val="27"/>
          <w:szCs w:val="27"/>
          <w:highlight w:val="white"/>
          <w:u w:val="single"/>
        </w:rPr>
        <w:t>Генеральний план суміщений з</w:t>
      </w:r>
      <w:r w:rsidR="00134F27">
        <w:rPr>
          <w:rFonts w:ascii="Times New Roman" w:eastAsia="Times New Roman" w:hAnsi="Times New Roman" w:cs="Times New Roman"/>
          <w:color w:val="000000"/>
          <w:sz w:val="27"/>
          <w:szCs w:val="27"/>
          <w:highlight w:val="white"/>
          <w:u w:val="single"/>
        </w:rPr>
        <w:t xml:space="preserve">  </w:t>
      </w:r>
      <w:r>
        <w:rPr>
          <w:rFonts w:ascii="Times New Roman" w:eastAsia="Times New Roman" w:hAnsi="Times New Roman" w:cs="Times New Roman"/>
          <w:color w:val="000000"/>
          <w:sz w:val="27"/>
          <w:szCs w:val="27"/>
          <w:highlight w:val="white"/>
          <w:u w:val="single"/>
        </w:rPr>
        <w:t>Детальним</w:t>
      </w:r>
      <w:r w:rsidR="00134F27" w:rsidRPr="00937ABA">
        <w:rPr>
          <w:rFonts w:ascii="Times New Roman" w:eastAsia="Times New Roman" w:hAnsi="Times New Roman" w:cs="Times New Roman"/>
          <w:color w:val="000000"/>
          <w:sz w:val="27"/>
          <w:szCs w:val="27"/>
          <w:highlight w:val="white"/>
          <w:u w:val="single"/>
        </w:rPr>
        <w:t xml:space="preserve">  </w:t>
      </w:r>
      <w:r w:rsidR="00134F27" w:rsidRPr="00937ABA">
        <w:rPr>
          <w:rFonts w:ascii="Times New Roman" w:eastAsia="Times New Roman" w:hAnsi="Times New Roman" w:cs="Times New Roman"/>
          <w:sz w:val="27"/>
          <w:szCs w:val="27"/>
          <w:highlight w:val="white"/>
          <w:u w:val="single"/>
        </w:rPr>
        <w:t>план</w:t>
      </w:r>
      <w:r>
        <w:rPr>
          <w:rFonts w:ascii="Times New Roman" w:eastAsia="Times New Roman" w:hAnsi="Times New Roman" w:cs="Times New Roman"/>
          <w:sz w:val="27"/>
          <w:szCs w:val="27"/>
          <w:highlight w:val="white"/>
          <w:u w:val="single"/>
        </w:rPr>
        <w:t>ом</w:t>
      </w:r>
      <w:r w:rsidR="00134F27" w:rsidRPr="00937ABA">
        <w:rPr>
          <w:rFonts w:ascii="Times New Roman" w:eastAsia="Times New Roman" w:hAnsi="Times New Roman" w:cs="Times New Roman"/>
          <w:sz w:val="27"/>
          <w:szCs w:val="27"/>
          <w:highlight w:val="white"/>
          <w:u w:val="single"/>
        </w:rPr>
        <w:t xml:space="preserve">  території</w:t>
      </w:r>
      <w:r>
        <w:rPr>
          <w:rFonts w:ascii="Times New Roman" w:eastAsia="Times New Roman" w:hAnsi="Times New Roman" w:cs="Times New Roman"/>
          <w:sz w:val="27"/>
          <w:szCs w:val="27"/>
          <w:highlight w:val="white"/>
        </w:rPr>
        <w:t xml:space="preserve"> </w:t>
      </w:r>
      <w:proofErr w:type="spellStart"/>
      <w:r>
        <w:rPr>
          <w:rFonts w:ascii="Times New Roman" w:eastAsia="Times New Roman" w:hAnsi="Times New Roman" w:cs="Times New Roman"/>
          <w:sz w:val="27"/>
          <w:szCs w:val="27"/>
          <w:highlight w:val="white"/>
        </w:rPr>
        <w:t>с.Глибоке</w:t>
      </w:r>
      <w:proofErr w:type="spellEnd"/>
      <w:r w:rsidR="00134F27" w:rsidRPr="00937ABA">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7"/>
          <w:szCs w:val="27"/>
          <w:highlight w:val="white"/>
        </w:rPr>
        <w:t xml:space="preserve"> розроблено відповідно  до  п.34</w:t>
      </w:r>
      <w:r w:rsidR="00134F27" w:rsidRPr="00937ABA">
        <w:rPr>
          <w:rFonts w:ascii="Times New Roman" w:eastAsia="Times New Roman" w:hAnsi="Times New Roman" w:cs="Times New Roman"/>
          <w:sz w:val="27"/>
          <w:szCs w:val="27"/>
          <w:highlight w:val="white"/>
        </w:rPr>
        <w:t xml:space="preserve"> ст.26 Закону України «Про місцеве самовряду</w:t>
      </w:r>
      <w:r>
        <w:rPr>
          <w:rFonts w:ascii="Times New Roman" w:eastAsia="Times New Roman" w:hAnsi="Times New Roman" w:cs="Times New Roman"/>
          <w:sz w:val="27"/>
          <w:szCs w:val="27"/>
          <w:highlight w:val="white"/>
        </w:rPr>
        <w:t xml:space="preserve">вання в Україні» ст. 8, 16, </w:t>
      </w:r>
      <w:r w:rsidR="00134F27" w:rsidRPr="00937ABA">
        <w:rPr>
          <w:rFonts w:ascii="Times New Roman" w:eastAsia="Times New Roman" w:hAnsi="Times New Roman" w:cs="Times New Roman"/>
          <w:sz w:val="27"/>
          <w:szCs w:val="27"/>
          <w:highlight w:val="white"/>
        </w:rPr>
        <w:t xml:space="preserve"> Закону України (Про регулювання містобудівної діял</w:t>
      </w:r>
      <w:r w:rsidR="006E22BA">
        <w:rPr>
          <w:rFonts w:ascii="Times New Roman" w:eastAsia="Times New Roman" w:hAnsi="Times New Roman" w:cs="Times New Roman"/>
          <w:sz w:val="27"/>
          <w:szCs w:val="27"/>
          <w:highlight w:val="white"/>
        </w:rPr>
        <w:t xml:space="preserve">ьності)  </w:t>
      </w:r>
      <w:r>
        <w:rPr>
          <w:rFonts w:ascii="Times New Roman" w:eastAsia="Times New Roman" w:hAnsi="Times New Roman" w:cs="Times New Roman"/>
          <w:sz w:val="27"/>
          <w:szCs w:val="27"/>
          <w:highlight w:val="white"/>
        </w:rPr>
        <w:t xml:space="preserve">рішення </w:t>
      </w:r>
      <w:proofErr w:type="spellStart"/>
      <w:r>
        <w:rPr>
          <w:rFonts w:ascii="Times New Roman" w:eastAsia="Times New Roman" w:hAnsi="Times New Roman" w:cs="Times New Roman"/>
          <w:sz w:val="27"/>
          <w:szCs w:val="27"/>
          <w:highlight w:val="white"/>
        </w:rPr>
        <w:t>Руськокомарівської</w:t>
      </w:r>
      <w:proofErr w:type="spellEnd"/>
      <w:r>
        <w:rPr>
          <w:rFonts w:ascii="Times New Roman" w:eastAsia="Times New Roman" w:hAnsi="Times New Roman" w:cs="Times New Roman"/>
          <w:sz w:val="27"/>
          <w:szCs w:val="27"/>
          <w:highlight w:val="white"/>
        </w:rPr>
        <w:t xml:space="preserve"> </w:t>
      </w:r>
      <w:r w:rsidR="00134F27" w:rsidRPr="00937ABA">
        <w:rPr>
          <w:rFonts w:ascii="Times New Roman" w:eastAsia="Times New Roman" w:hAnsi="Times New Roman" w:cs="Times New Roman"/>
          <w:sz w:val="27"/>
          <w:szCs w:val="27"/>
          <w:highlight w:val="white"/>
        </w:rPr>
        <w:t xml:space="preserve"> сільської ради </w:t>
      </w:r>
      <w:r>
        <w:rPr>
          <w:rFonts w:ascii="Times New Roman" w:eastAsia="Times New Roman" w:hAnsi="Times New Roman" w:cs="Times New Roman"/>
          <w:sz w:val="27"/>
          <w:szCs w:val="27"/>
          <w:highlight w:val="white"/>
        </w:rPr>
        <w:t>одинадцятої</w:t>
      </w:r>
      <w:r w:rsidR="00134F27" w:rsidRPr="00937ABA">
        <w:rPr>
          <w:rFonts w:ascii="Times New Roman" w:eastAsia="Times New Roman" w:hAnsi="Times New Roman" w:cs="Times New Roman"/>
          <w:sz w:val="27"/>
          <w:szCs w:val="27"/>
          <w:highlight w:val="white"/>
        </w:rPr>
        <w:t xml:space="preserve">  сесії  </w:t>
      </w:r>
      <w:r w:rsidR="00134F27" w:rsidRPr="00937ABA">
        <w:rPr>
          <w:rFonts w:ascii="Times New Roman" w:eastAsia="Times New Roman" w:hAnsi="Times New Roman" w:cs="Times New Roman"/>
          <w:sz w:val="27"/>
          <w:szCs w:val="27"/>
          <w:highlight w:val="white"/>
          <w:lang w:val="en-US"/>
        </w:rPr>
        <w:t>VII</w:t>
      </w:r>
      <w:r w:rsidR="00134F27" w:rsidRPr="00937ABA">
        <w:rPr>
          <w:rFonts w:ascii="Times New Roman" w:eastAsia="Times New Roman" w:hAnsi="Times New Roman" w:cs="Times New Roman"/>
          <w:sz w:val="27"/>
          <w:szCs w:val="27"/>
          <w:highlight w:val="white"/>
        </w:rPr>
        <w:t xml:space="preserve">  скликання від </w:t>
      </w:r>
      <w:r>
        <w:rPr>
          <w:rFonts w:ascii="Times New Roman" w:eastAsia="Times New Roman" w:hAnsi="Times New Roman" w:cs="Times New Roman"/>
          <w:sz w:val="27"/>
          <w:szCs w:val="27"/>
          <w:highlight w:val="white"/>
        </w:rPr>
        <w:t>25.10</w:t>
      </w:r>
      <w:r w:rsidR="00134F27" w:rsidRPr="00937ABA">
        <w:rPr>
          <w:rFonts w:ascii="Times New Roman" w:eastAsia="Times New Roman" w:hAnsi="Times New Roman" w:cs="Times New Roman"/>
          <w:sz w:val="27"/>
          <w:szCs w:val="27"/>
          <w:highlight w:val="white"/>
        </w:rPr>
        <w:t>.201</w:t>
      </w:r>
      <w:r>
        <w:rPr>
          <w:rFonts w:ascii="Times New Roman" w:eastAsia="Times New Roman" w:hAnsi="Times New Roman" w:cs="Times New Roman"/>
          <w:sz w:val="27"/>
          <w:szCs w:val="27"/>
          <w:highlight w:val="white"/>
        </w:rPr>
        <w:t xml:space="preserve">6 року </w:t>
      </w:r>
      <w:r w:rsidR="00134F27" w:rsidRPr="00937ABA">
        <w:rPr>
          <w:rFonts w:ascii="Times New Roman" w:eastAsia="Times New Roman" w:hAnsi="Times New Roman" w:cs="Times New Roman"/>
          <w:sz w:val="27"/>
          <w:szCs w:val="27"/>
          <w:highlight w:val="white"/>
        </w:rPr>
        <w:t xml:space="preserve">«Про розроблення </w:t>
      </w:r>
      <w:r>
        <w:rPr>
          <w:rFonts w:ascii="Times New Roman" w:eastAsia="Times New Roman" w:hAnsi="Times New Roman" w:cs="Times New Roman"/>
          <w:sz w:val="27"/>
          <w:szCs w:val="27"/>
          <w:highlight w:val="white"/>
        </w:rPr>
        <w:t xml:space="preserve"> генерального плану суміщеного з детальним </w:t>
      </w:r>
      <w:proofErr w:type="spellStart"/>
      <w:r>
        <w:rPr>
          <w:rFonts w:ascii="Times New Roman" w:eastAsia="Times New Roman" w:hAnsi="Times New Roman" w:cs="Times New Roman"/>
          <w:sz w:val="27"/>
          <w:szCs w:val="27"/>
          <w:highlight w:val="white"/>
        </w:rPr>
        <w:t>планом</w:t>
      </w:r>
      <w:r w:rsidR="006E22BA">
        <w:rPr>
          <w:rFonts w:ascii="Times New Roman" w:eastAsia="Times New Roman" w:hAnsi="Times New Roman" w:cs="Times New Roman"/>
          <w:sz w:val="27"/>
          <w:szCs w:val="27"/>
          <w:highlight w:val="white"/>
        </w:rPr>
        <w:t>»,та</w:t>
      </w:r>
      <w:proofErr w:type="spellEnd"/>
      <w:r w:rsidR="006E22BA">
        <w:rPr>
          <w:rFonts w:ascii="Times New Roman" w:eastAsia="Times New Roman" w:hAnsi="Times New Roman" w:cs="Times New Roman"/>
          <w:sz w:val="27"/>
          <w:szCs w:val="27"/>
          <w:highlight w:val="white"/>
        </w:rPr>
        <w:t xml:space="preserve"> рішенням першого засідання двадцять третьої позачергової сесії</w:t>
      </w:r>
      <w:r w:rsidR="00134DE8" w:rsidRPr="00134DE8">
        <w:rPr>
          <w:rFonts w:ascii="Times New Roman" w:eastAsia="Times New Roman" w:hAnsi="Times New Roman" w:cs="Times New Roman"/>
          <w:sz w:val="27"/>
          <w:szCs w:val="27"/>
          <w:highlight w:val="white"/>
        </w:rPr>
        <w:t xml:space="preserve"> </w:t>
      </w:r>
      <w:r w:rsidR="00134DE8">
        <w:rPr>
          <w:rFonts w:ascii="Times New Roman" w:eastAsia="Times New Roman" w:hAnsi="Times New Roman" w:cs="Times New Roman"/>
          <w:sz w:val="27"/>
          <w:szCs w:val="27"/>
          <w:highlight w:val="white"/>
          <w:lang w:val="en-US"/>
        </w:rPr>
        <w:t>VII</w:t>
      </w:r>
      <w:r w:rsidR="00134DE8">
        <w:rPr>
          <w:rFonts w:ascii="Times New Roman" w:eastAsia="Times New Roman" w:hAnsi="Times New Roman" w:cs="Times New Roman"/>
          <w:sz w:val="27"/>
          <w:szCs w:val="27"/>
          <w:highlight w:val="white"/>
        </w:rPr>
        <w:t xml:space="preserve"> скликання від 14.12.2018 року «Про внесення змін до рішення 11 сесії 7 скликання від 25 жовтня 2018 року «Про розроблення генерального плану території села Глибоке».</w:t>
      </w:r>
    </w:p>
    <w:p w:rsidR="00134F27" w:rsidRPr="00937ABA" w:rsidRDefault="00134F27" w:rsidP="00134F27">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При розробленні </w:t>
      </w:r>
      <w:r w:rsidR="001609FF">
        <w:rPr>
          <w:rFonts w:ascii="Times New Roman" w:eastAsia="Times New Roman" w:hAnsi="Times New Roman" w:cs="Times New Roman"/>
          <w:sz w:val="27"/>
          <w:szCs w:val="27"/>
          <w:highlight w:val="white"/>
        </w:rPr>
        <w:t xml:space="preserve"> Генерального плану суміщеного з детальним</w:t>
      </w:r>
      <w:r w:rsidR="00097699">
        <w:rPr>
          <w:rFonts w:ascii="Times New Roman" w:eastAsia="Times New Roman" w:hAnsi="Times New Roman" w:cs="Times New Roman"/>
          <w:sz w:val="27"/>
          <w:szCs w:val="27"/>
          <w:highlight w:val="white"/>
        </w:rPr>
        <w:t xml:space="preserve">  планом</w:t>
      </w:r>
      <w:r w:rsidRPr="00937ABA">
        <w:rPr>
          <w:rFonts w:ascii="Times New Roman" w:eastAsia="Times New Roman" w:hAnsi="Times New Roman" w:cs="Times New Roman"/>
          <w:sz w:val="27"/>
          <w:szCs w:val="27"/>
          <w:highlight w:val="white"/>
        </w:rPr>
        <w:t xml:space="preserve"> території  </w:t>
      </w:r>
      <w:proofErr w:type="spellStart"/>
      <w:r w:rsidRPr="00937ABA">
        <w:rPr>
          <w:rFonts w:ascii="Times New Roman" w:eastAsia="Times New Roman" w:hAnsi="Times New Roman" w:cs="Times New Roman"/>
          <w:sz w:val="27"/>
          <w:szCs w:val="27"/>
          <w:highlight w:val="white"/>
        </w:rPr>
        <w:t>с</w:t>
      </w:r>
      <w:r w:rsidR="00097699">
        <w:rPr>
          <w:rFonts w:ascii="Times New Roman" w:eastAsia="Times New Roman" w:hAnsi="Times New Roman" w:cs="Times New Roman"/>
          <w:sz w:val="27"/>
          <w:szCs w:val="27"/>
          <w:highlight w:val="white"/>
        </w:rPr>
        <w:t>.Глибоке</w:t>
      </w:r>
      <w:proofErr w:type="spellEnd"/>
      <w:r w:rsidR="00097699">
        <w:rPr>
          <w:rFonts w:ascii="Times New Roman" w:eastAsia="Times New Roman" w:hAnsi="Times New Roman" w:cs="Times New Roman"/>
          <w:sz w:val="27"/>
          <w:szCs w:val="27"/>
          <w:highlight w:val="white"/>
        </w:rPr>
        <w:t>, слід врахувати</w:t>
      </w:r>
      <w:r w:rsidRPr="00937ABA">
        <w:rPr>
          <w:rFonts w:ascii="Times New Roman" w:eastAsia="Times New Roman" w:hAnsi="Times New Roman" w:cs="Times New Roman"/>
          <w:sz w:val="27"/>
          <w:szCs w:val="27"/>
          <w:highlight w:val="white"/>
        </w:rPr>
        <w:t xml:space="preserve"> зокрема, Схем</w:t>
      </w:r>
      <w:r w:rsidR="00097699">
        <w:rPr>
          <w:rFonts w:ascii="Times New Roman" w:eastAsia="Times New Roman" w:hAnsi="Times New Roman" w:cs="Times New Roman"/>
          <w:sz w:val="27"/>
          <w:szCs w:val="27"/>
          <w:highlight w:val="white"/>
        </w:rPr>
        <w:t>у</w:t>
      </w:r>
      <w:r w:rsidRPr="00937ABA">
        <w:rPr>
          <w:rFonts w:ascii="Times New Roman" w:eastAsia="Times New Roman" w:hAnsi="Times New Roman" w:cs="Times New Roman"/>
          <w:sz w:val="27"/>
          <w:szCs w:val="27"/>
          <w:highlight w:val="white"/>
        </w:rPr>
        <w:t xml:space="preserve">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134F27" w:rsidRPr="00937ABA" w:rsidRDefault="00134F27" w:rsidP="00134F27">
      <w:pP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134F27" w:rsidRPr="00937ABA" w:rsidRDefault="00134F27" w:rsidP="00134F27">
      <w:pP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134DE8" w:rsidRDefault="00134DE8"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7"/>
          <w:szCs w:val="27"/>
          <w:highlight w:val="white"/>
        </w:rPr>
      </w:pP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lastRenderedPageBreak/>
        <w:t>ЙМОВІРНІ НАСЛІДКИ:</w:t>
      </w:r>
    </w:p>
    <w:p w:rsidR="00134F27" w:rsidRPr="00937ABA" w:rsidRDefault="00134F27" w:rsidP="00134F27">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sz w:val="27"/>
          <w:szCs w:val="27"/>
          <w:highlight w:val="white"/>
        </w:rPr>
        <w:t>а) для довкілля:</w:t>
      </w:r>
    </w:p>
    <w:p w:rsidR="00134F27" w:rsidRPr="00937ABA" w:rsidRDefault="00134F27" w:rsidP="00134F27">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 ході здійснення СЕО мають бути оцінені ймовірні наслідки реалізації документа </w:t>
      </w:r>
      <w:r w:rsidR="00097699">
        <w:rPr>
          <w:rFonts w:ascii="Times New Roman" w:eastAsia="Times New Roman" w:hAnsi="Times New Roman" w:cs="Times New Roman"/>
          <w:sz w:val="27"/>
          <w:szCs w:val="27"/>
          <w:highlight w:val="white"/>
        </w:rPr>
        <w:t xml:space="preserve">державного планування Генерального плану суміщеного з детальним </w:t>
      </w:r>
      <w:r w:rsidRPr="00937ABA">
        <w:rPr>
          <w:rFonts w:ascii="Times New Roman" w:eastAsia="Times New Roman" w:hAnsi="Times New Roman" w:cs="Times New Roman"/>
          <w:sz w:val="27"/>
          <w:szCs w:val="27"/>
          <w:highlight w:val="white"/>
        </w:rPr>
        <w:t xml:space="preserve"> </w:t>
      </w:r>
      <w:r w:rsidR="00097699">
        <w:rPr>
          <w:rFonts w:ascii="Times New Roman" w:eastAsia="Times New Roman" w:hAnsi="Times New Roman" w:cs="Times New Roman"/>
          <w:sz w:val="27"/>
          <w:szCs w:val="27"/>
          <w:highlight w:val="white"/>
        </w:rPr>
        <w:t>планом території села Глибоке</w:t>
      </w:r>
      <w:r w:rsidRPr="00937ABA">
        <w:rPr>
          <w:rFonts w:ascii="Times New Roman" w:eastAsia="Times New Roman" w:hAnsi="Times New Roman" w:cs="Times New Roman"/>
          <w:sz w:val="27"/>
          <w:szCs w:val="27"/>
          <w:highlight w:val="white"/>
        </w:rPr>
        <w:t>,</w:t>
      </w:r>
      <w:r w:rsidR="00134DE8">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зокрема,</w:t>
      </w:r>
      <w:r w:rsidR="00134DE8">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мають бути оцінені наслідки для таких компонентів довкілля:</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ґрунти;</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атмосферне повітря;</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водні ресурси;</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стан фауни, флори, </w:t>
      </w:r>
      <w:proofErr w:type="spellStart"/>
      <w:r w:rsidRPr="00937ABA">
        <w:rPr>
          <w:rFonts w:ascii="Times New Roman" w:eastAsia="Times New Roman" w:hAnsi="Times New Roman" w:cs="Times New Roman"/>
          <w:sz w:val="27"/>
          <w:szCs w:val="27"/>
          <w:highlight w:val="white"/>
        </w:rPr>
        <w:t>біорізноманіття</w:t>
      </w:r>
      <w:proofErr w:type="spellEnd"/>
      <w:r w:rsidRPr="00937ABA">
        <w:rPr>
          <w:rFonts w:ascii="Times New Roman" w:eastAsia="Times New Roman" w:hAnsi="Times New Roman" w:cs="Times New Roman"/>
          <w:sz w:val="27"/>
          <w:szCs w:val="27"/>
          <w:highlight w:val="white"/>
        </w:rPr>
        <w:t>, землі (у тому числі вилучення земельних ділянок);</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sz w:val="27"/>
          <w:szCs w:val="27"/>
          <w:highlight w:val="white"/>
        </w:rPr>
        <w:t>- кліматичні фактори;</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i/>
          <w:sz w:val="27"/>
          <w:szCs w:val="27"/>
          <w:highlight w:val="white"/>
        </w:rPr>
        <w:t>у тому числі для здоров’я населення;</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sidRPr="00937ABA">
        <w:rPr>
          <w:rFonts w:ascii="Times New Roman" w:eastAsia="Times New Roman" w:hAnsi="Times New Roman" w:cs="Times New Roman"/>
          <w:i/>
          <w:sz w:val="27"/>
          <w:szCs w:val="27"/>
          <w:highlight w:val="white"/>
        </w:rPr>
        <w:t xml:space="preserve"> </w:t>
      </w:r>
      <w:r w:rsidRPr="00937ABA">
        <w:rPr>
          <w:rFonts w:ascii="Times New Roman" w:eastAsia="Times New Roman" w:hAnsi="Times New Roman" w:cs="Times New Roman"/>
          <w:sz w:val="27"/>
          <w:szCs w:val="27"/>
          <w:highlight w:val="white"/>
        </w:rPr>
        <w:t>здоров’я населення.</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color w:val="000000"/>
          <w:sz w:val="27"/>
          <w:szCs w:val="27"/>
          <w:highlight w:val="white"/>
        </w:rPr>
        <w:t>б) для територій з природоохоронним статусом</w:t>
      </w:r>
      <w:r w:rsidRPr="00937ABA">
        <w:rPr>
          <w:rFonts w:ascii="Times New Roman" w:eastAsia="Times New Roman" w:hAnsi="Times New Roman" w:cs="Times New Roman"/>
          <w:i/>
          <w:sz w:val="27"/>
          <w:szCs w:val="27"/>
          <w:highlight w:val="white"/>
        </w:rPr>
        <w:t xml:space="preserve"> </w:t>
      </w:r>
    </w:p>
    <w:p w:rsidR="00134F27" w:rsidRPr="00937ABA" w:rsidRDefault="00134F27" w:rsidP="00134F27">
      <w:pPr>
        <w:shd w:val="clear" w:color="auto" w:fill="FFFFFF"/>
        <w:spacing w:after="150" w:line="6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Під час здійснення СЕО, варто оцінити ймовірні наслідки від об’єктів інфраструктури, що пропонується відповідно до </w:t>
      </w:r>
      <w:r w:rsidR="00097699">
        <w:rPr>
          <w:rFonts w:ascii="Times New Roman" w:eastAsia="Times New Roman" w:hAnsi="Times New Roman" w:cs="Times New Roman"/>
          <w:sz w:val="27"/>
          <w:szCs w:val="27"/>
          <w:highlight w:val="white"/>
        </w:rPr>
        <w:t>Генерального плану суміщеного з детальним</w:t>
      </w:r>
      <w:r w:rsidR="004733A6">
        <w:rPr>
          <w:rFonts w:ascii="Times New Roman" w:eastAsia="Times New Roman" w:hAnsi="Times New Roman" w:cs="Times New Roman"/>
          <w:sz w:val="27"/>
          <w:szCs w:val="27"/>
          <w:highlight w:val="white"/>
        </w:rPr>
        <w:t xml:space="preserve"> планом</w:t>
      </w:r>
      <w:r w:rsidRPr="00937ABA">
        <w:rPr>
          <w:rFonts w:ascii="Times New Roman" w:eastAsia="Times New Roman" w:hAnsi="Times New Roman" w:cs="Times New Roman"/>
          <w:sz w:val="27"/>
          <w:szCs w:val="27"/>
          <w:highlight w:val="white"/>
        </w:rPr>
        <w:t xml:space="preserve"> території  на територій з природоохоронним статусом.</w:t>
      </w:r>
    </w:p>
    <w:p w:rsidR="00134F27" w:rsidRPr="00937ABA" w:rsidRDefault="00134F27" w:rsidP="00134F27">
      <w:pPr>
        <w:pBdr>
          <w:top w:val="nil"/>
          <w:left w:val="nil"/>
          <w:bottom w:val="nil"/>
          <w:right w:val="nil"/>
          <w:between w:val="nil"/>
        </w:pBdr>
        <w:shd w:val="clear" w:color="auto" w:fill="FFFFFF"/>
        <w:spacing w:after="150" w:line="60" w:lineRule="atLeast"/>
        <w:ind w:firstLine="448"/>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i/>
          <w:color w:val="000000"/>
          <w:sz w:val="27"/>
          <w:szCs w:val="27"/>
          <w:highlight w:val="white"/>
        </w:rPr>
        <w:t>в) транскордонні наслідки для довкілля, у тому числі для здоров’я населення –</w:t>
      </w:r>
      <w:r w:rsidRPr="00937ABA">
        <w:rPr>
          <w:rFonts w:ascii="Times New Roman" w:eastAsia="Times New Roman" w:hAnsi="Times New Roman" w:cs="Times New Roman"/>
          <w:color w:val="000000"/>
          <w:sz w:val="27"/>
          <w:szCs w:val="27"/>
          <w:highlight w:val="white"/>
        </w:rPr>
        <w:t xml:space="preserve"> відсутні;</w:t>
      </w: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 xml:space="preserve">ВИПРАВДАНІ </w:t>
      </w:r>
      <w:r w:rsidR="004733A6">
        <w:rPr>
          <w:rFonts w:ascii="Times New Roman" w:eastAsia="Times New Roman" w:hAnsi="Times New Roman" w:cs="Times New Roman"/>
          <w:b/>
          <w:sz w:val="27"/>
          <w:szCs w:val="27"/>
          <w:highlight w:val="white"/>
        </w:rPr>
        <w:t>АЛЬТЕРНАТИВИ, ЯКІ НЕОБХІДНО РОЗ</w:t>
      </w:r>
      <w:r w:rsidRPr="00937ABA">
        <w:rPr>
          <w:rFonts w:ascii="Times New Roman" w:eastAsia="Times New Roman" w:hAnsi="Times New Roman" w:cs="Times New Roman"/>
          <w:b/>
          <w:sz w:val="27"/>
          <w:szCs w:val="27"/>
          <w:highlight w:val="white"/>
        </w:rPr>
        <w:t>ГЛЯНУТИ, У ТОМУ ЧИСЛІ ЯКЩО ДОКУМЕНТ ДЕРЖАВНОГО ПЛАНУВАННЯ НЕ БУДЕ ЗАТВЕРДЖЕНО.</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 метою розгляду альтернативних проектних рішень та їх екологічних </w:t>
      </w:r>
      <w:r w:rsidR="004733A6">
        <w:rPr>
          <w:rFonts w:ascii="Times New Roman" w:eastAsia="Times New Roman" w:hAnsi="Times New Roman" w:cs="Times New Roman"/>
          <w:sz w:val="27"/>
          <w:szCs w:val="27"/>
          <w:highlight w:val="white"/>
        </w:rPr>
        <w:t xml:space="preserve">наслідків під час СЕО  Генерального плану суміщеного з детальним </w:t>
      </w:r>
      <w:r w:rsidRPr="00937ABA">
        <w:rPr>
          <w:rFonts w:ascii="Times New Roman" w:eastAsia="Times New Roman" w:hAnsi="Times New Roman" w:cs="Times New Roman"/>
          <w:sz w:val="27"/>
          <w:szCs w:val="27"/>
          <w:highlight w:val="white"/>
        </w:rPr>
        <w:t>план</w:t>
      </w:r>
      <w:r w:rsidR="004733A6">
        <w:rPr>
          <w:rFonts w:ascii="Times New Roman" w:eastAsia="Times New Roman" w:hAnsi="Times New Roman" w:cs="Times New Roman"/>
          <w:sz w:val="27"/>
          <w:szCs w:val="27"/>
          <w:highlight w:val="white"/>
        </w:rPr>
        <w:t>ом</w:t>
      </w:r>
      <w:r w:rsidR="00134DE8">
        <w:rPr>
          <w:rFonts w:ascii="Times New Roman" w:eastAsia="Times New Roman" w:hAnsi="Times New Roman" w:cs="Times New Roman"/>
          <w:sz w:val="27"/>
          <w:szCs w:val="27"/>
          <w:highlight w:val="white"/>
        </w:rPr>
        <w:t xml:space="preserve"> території </w:t>
      </w:r>
      <w:proofErr w:type="spellStart"/>
      <w:r w:rsidR="00134DE8">
        <w:rPr>
          <w:rFonts w:ascii="Times New Roman" w:eastAsia="Times New Roman" w:hAnsi="Times New Roman" w:cs="Times New Roman"/>
          <w:sz w:val="27"/>
          <w:szCs w:val="27"/>
          <w:highlight w:val="white"/>
        </w:rPr>
        <w:t>ссела</w:t>
      </w:r>
      <w:proofErr w:type="spellEnd"/>
      <w:r w:rsidR="00134DE8">
        <w:rPr>
          <w:rFonts w:ascii="Times New Roman" w:eastAsia="Times New Roman" w:hAnsi="Times New Roman" w:cs="Times New Roman"/>
          <w:sz w:val="27"/>
          <w:szCs w:val="27"/>
          <w:highlight w:val="white"/>
        </w:rPr>
        <w:t xml:space="preserve"> </w:t>
      </w:r>
      <w:r w:rsidR="004733A6">
        <w:rPr>
          <w:rFonts w:ascii="Times New Roman" w:eastAsia="Times New Roman" w:hAnsi="Times New Roman" w:cs="Times New Roman"/>
          <w:sz w:val="27"/>
          <w:szCs w:val="27"/>
          <w:highlight w:val="white"/>
        </w:rPr>
        <w:t>Глибоке</w:t>
      </w:r>
      <w:r w:rsidRPr="00937ABA">
        <w:rPr>
          <w:rFonts w:ascii="Times New Roman" w:eastAsia="Times New Roman" w:hAnsi="Times New Roman" w:cs="Times New Roman"/>
          <w:sz w:val="27"/>
          <w:szCs w:val="27"/>
          <w:highlight w:val="white"/>
        </w:rPr>
        <w:t xml:space="preserve"> передбачається розглянути «Нульовий сценарій», без впровадження проектних змін.</w:t>
      </w:r>
    </w:p>
    <w:p w:rsidR="00134F27" w:rsidRPr="00937ABA" w:rsidRDefault="00134F27" w:rsidP="00134F27">
      <w:pPr>
        <w:shd w:val="clear" w:color="auto" w:fill="FFFFFF"/>
        <w:spacing w:before="100" w:after="0" w:line="240" w:lineRule="auto"/>
        <w:ind w:firstLine="700"/>
        <w:jc w:val="both"/>
        <w:rPr>
          <w:rFonts w:ascii="Times New Roman" w:eastAsia="Times New Roman" w:hAnsi="Times New Roman" w:cs="Times New Roman"/>
          <w:b/>
          <w:i/>
          <w:sz w:val="27"/>
          <w:szCs w:val="27"/>
          <w:highlight w:val="white"/>
        </w:rPr>
      </w:pPr>
      <w:r w:rsidRPr="00937ABA">
        <w:rPr>
          <w:rFonts w:ascii="Times New Roman" w:eastAsia="Times New Roman" w:hAnsi="Times New Roman" w:cs="Times New Roman"/>
          <w:b/>
          <w:i/>
          <w:sz w:val="27"/>
          <w:szCs w:val="27"/>
          <w:highlight w:val="white"/>
        </w:rPr>
        <w:t>Альтернатива 1:</w:t>
      </w:r>
    </w:p>
    <w:p w:rsidR="00134F27" w:rsidRPr="00937ABA" w:rsidRDefault="00134F27" w:rsidP="00134F27">
      <w:pPr>
        <w:shd w:val="clear" w:color="auto" w:fill="FFFFFF"/>
        <w:spacing w:before="100" w:after="0" w:line="240" w:lineRule="auto"/>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«Нульовий сценарій» - тобто опис, прогнозування та оцінка ситуації у випадку незатвердження зазначеного документа державного планування;</w:t>
      </w: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ДОСЛІДЖЕННЯ, ЯКІ НЕОБХІДНО ПРОВЕСТИ, МЕТОДИ І КРИТЕРІЇ, ЩО ВИКОРИСТОВУВАТИМУТЬСЯ ПІД ЧАС СТРАТЕГІЧНОЇ ЕКОЛОГІЧНОЇ ОЦІНКИ.</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Для здійснення стратегічної екологічної оцінки будуть використовуватись логічні і формалізовані методи прогнозування.</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Для підготовки звіту СЕО передбачається використовувати наступну інформацію:</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доповіді про стан довкілля;</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статистичну інформацію;</w:t>
      </w:r>
    </w:p>
    <w:p w:rsidR="00134F27" w:rsidRPr="00FE1C9B"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lang w:val="ru-RU"/>
        </w:rPr>
      </w:pPr>
      <w:r w:rsidRPr="00937ABA">
        <w:rPr>
          <w:rFonts w:ascii="Times New Roman" w:eastAsia="Times New Roman" w:hAnsi="Times New Roman" w:cs="Times New Roman"/>
          <w:sz w:val="27"/>
          <w:szCs w:val="27"/>
          <w:highlight w:val="white"/>
        </w:rPr>
        <w:t xml:space="preserve">інформація, яка включена в інші акти законодавства, які мають відношення до проекту </w:t>
      </w:r>
      <w:r w:rsidR="004733A6">
        <w:rPr>
          <w:rFonts w:ascii="Times New Roman" w:eastAsia="Times New Roman" w:hAnsi="Times New Roman" w:cs="Times New Roman"/>
          <w:sz w:val="27"/>
          <w:szCs w:val="27"/>
          <w:highlight w:val="white"/>
        </w:rPr>
        <w:t>Генерального плану суміщеного з детальним планом;</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дані моніторингу стану довкілля;</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інша доступна інформація.</w:t>
      </w:r>
    </w:p>
    <w:p w:rsidR="00134F27" w:rsidRPr="00937ABA" w:rsidRDefault="00134F27" w:rsidP="00134F27">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Під час здійснення стратегічної еколог</w:t>
      </w:r>
      <w:r>
        <w:rPr>
          <w:rFonts w:ascii="Times New Roman" w:eastAsia="Times New Roman" w:hAnsi="Times New Roman" w:cs="Times New Roman"/>
          <w:sz w:val="27"/>
          <w:szCs w:val="27"/>
          <w:highlight w:val="white"/>
        </w:rPr>
        <w:t>ічної оцінки передбачається роз</w:t>
      </w:r>
      <w:r w:rsidRPr="00937ABA">
        <w:rPr>
          <w:rFonts w:ascii="Times New Roman" w:eastAsia="Times New Roman" w:hAnsi="Times New Roman" w:cs="Times New Roman"/>
          <w:sz w:val="27"/>
          <w:szCs w:val="27"/>
          <w:highlight w:val="white"/>
        </w:rPr>
        <w:t>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а) раціонального і економного використання природних ресурсів на основі широкого застосування новітніх технологій;</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 здійснення заходів щодо відтворення відновлюваних природних ресурсів;</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 збереження територій та об’єктів природно-заповідного фонду, а також інших територій, що підлягають особливій охороні;</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е) здійснення господарської та іншої діяльності без порушення екологічних прав інших осіб;</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Заходи спрямовані на запобігання, відвернення, уникнення, зменшення, усунення значного негативного впливу на об'єкти тваринного світу під час </w:t>
      </w:r>
      <w:r w:rsidRPr="00937ABA">
        <w:rPr>
          <w:rFonts w:ascii="Times New Roman" w:eastAsia="Times New Roman" w:hAnsi="Times New Roman" w:cs="Times New Roman"/>
          <w:sz w:val="27"/>
          <w:szCs w:val="27"/>
          <w:highlight w:val="white"/>
        </w:rPr>
        <w:lastRenderedPageBreak/>
        <w:t xml:space="preserve">провадження планованої діяльності, у відповідності до вимог статей 9, 37, 39, 40 Закону України «Про тваринний світ»: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умов існування видового і популяційного різноманіття тваринного світу в стані природної волі;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недопустимість погіршення середовища існування, шляхів міграції та умов розмноження диких тварин;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цілісності природних угруповань диких тварин;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запобігання загибелі тварин під час здійснення виробничих процесів;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охорону середовища існування, умов розмноження і шляхів міграції тварин;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недоторканість ділянок, що становлять особливу цінність для збереження тваринного світу; </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розроблення і здійснення заходів, які будуть забезпечувати збереження шляхів міграції тварин.</w:t>
      </w:r>
    </w:p>
    <w:p w:rsidR="00134F27" w:rsidRPr="00937ABA" w:rsidRDefault="00134F27" w:rsidP="00134F27">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134F27" w:rsidRPr="00937ABA" w:rsidRDefault="00134F27" w:rsidP="00134F27">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134F27" w:rsidRPr="00937ABA" w:rsidRDefault="00134F27" w:rsidP="00134F27">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34F27" w:rsidRPr="00937ABA" w:rsidRDefault="00134F27" w:rsidP="00134F27">
      <w:pPr>
        <w:pStyle w:val="a6"/>
        <w:pBdr>
          <w:top w:val="nil"/>
          <w:left w:val="nil"/>
          <w:bottom w:val="nil"/>
          <w:right w:val="nil"/>
          <w:between w:val="nil"/>
        </w:pBdr>
        <w:shd w:val="clear" w:color="auto" w:fill="FFFFFF"/>
        <w:spacing w:before="100" w:after="150" w:line="240" w:lineRule="auto"/>
        <w:ind w:left="108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ПРОПОЗИЦІЇ ЩОДО СТРУКТУРИ ТА ЗМІСТУ ЗВІТУ ПРО СТРАТЕГІЧНУ ЕКОЛОГІЧНУ ОЦІНКУ.</w:t>
      </w:r>
    </w:p>
    <w:p w:rsidR="00134F27" w:rsidRPr="00937ABA" w:rsidRDefault="00134F27" w:rsidP="00134F27">
      <w:pPr>
        <w:shd w:val="clear" w:color="auto" w:fill="FFFFFF"/>
        <w:spacing w:after="0" w:line="240" w:lineRule="auto"/>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Стратегічна екологічна оцінка буде виконана в обсягах, визначених статтею 11 Закону України «Про стратегічну екологічну оцінку».</w:t>
      </w:r>
    </w:p>
    <w:p w:rsidR="00134F27" w:rsidRPr="00937ABA" w:rsidRDefault="00134F27" w:rsidP="00134F27">
      <w:pPr>
        <w:shd w:val="clear" w:color="auto" w:fill="FFFFFF"/>
        <w:spacing w:after="0" w:line="240" w:lineRule="auto"/>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Пропонується така структура Звіту із СЕО:</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 зміст та основні цілі документа державного планування, його зв’язок з іншими документами державного планування;</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10) опис ймовірних транскордонних наслідків для довкілля, у тому числі для здоров’я населення (за наявності);</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11) резюме нетехнічного характеру інформації, передбаченої пунктами 1-10 цієї частини, розраховане на широку аудиторію.</w:t>
      </w:r>
    </w:p>
    <w:p w:rsidR="00134F27" w:rsidRPr="00937ABA" w:rsidRDefault="00134F27" w:rsidP="00134F27">
      <w:pPr>
        <w:shd w:val="clear" w:color="auto" w:fill="FFFFFF"/>
        <w:spacing w:after="0" w:line="240" w:lineRule="auto"/>
        <w:jc w:val="both"/>
        <w:rPr>
          <w:rFonts w:ascii="Times New Roman" w:eastAsia="Times New Roman" w:hAnsi="Times New Roman" w:cs="Times New Roman"/>
          <w:sz w:val="27"/>
          <w:szCs w:val="27"/>
          <w:highlight w:val="white"/>
        </w:rPr>
      </w:pPr>
    </w:p>
    <w:p w:rsidR="00134F27" w:rsidRPr="00937ABA" w:rsidRDefault="00134F27" w:rsidP="00134F27">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ОРГАН, ДО ЯКОГО ПОДАЮТЬСЯ ЗАУВАЖЕННЯ І ПРОПОЗИЦІЇ, ТА СТРОКИ ЇХ ПОДАННЯ.</w:t>
      </w:r>
    </w:p>
    <w:p w:rsidR="00134F27" w:rsidRPr="00937ABA" w:rsidRDefault="00134F27" w:rsidP="00134F27">
      <w:pPr>
        <w:pBdr>
          <w:top w:val="nil"/>
          <w:left w:val="nil"/>
          <w:bottom w:val="nil"/>
          <w:right w:val="nil"/>
          <w:between w:val="nil"/>
        </w:pBdr>
        <w:shd w:val="clear" w:color="auto" w:fill="FFFFFF"/>
        <w:spacing w:after="150" w:line="8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Зауваження і пропозиції до Заяви про визначення обсягу стратегічної екологічної оцінки </w:t>
      </w:r>
      <w:r w:rsidR="00FE1C9B">
        <w:rPr>
          <w:rFonts w:ascii="Times New Roman" w:eastAsia="Times New Roman" w:hAnsi="Times New Roman" w:cs="Times New Roman"/>
          <w:sz w:val="27"/>
          <w:szCs w:val="27"/>
          <w:highlight w:val="white"/>
          <w:lang w:val="ru-RU"/>
        </w:rPr>
        <w:t xml:space="preserve">Генерального плану </w:t>
      </w:r>
      <w:proofErr w:type="spellStart"/>
      <w:r w:rsidR="00FE1C9B">
        <w:rPr>
          <w:rFonts w:ascii="Times New Roman" w:eastAsia="Times New Roman" w:hAnsi="Times New Roman" w:cs="Times New Roman"/>
          <w:sz w:val="27"/>
          <w:szCs w:val="27"/>
          <w:highlight w:val="white"/>
          <w:lang w:val="ru-RU"/>
        </w:rPr>
        <w:t>суміщеного</w:t>
      </w:r>
      <w:proofErr w:type="spellEnd"/>
      <w:r w:rsidR="00FE1C9B">
        <w:rPr>
          <w:rFonts w:ascii="Times New Roman" w:eastAsia="Times New Roman" w:hAnsi="Times New Roman" w:cs="Times New Roman"/>
          <w:sz w:val="27"/>
          <w:szCs w:val="27"/>
          <w:highlight w:val="white"/>
          <w:lang w:val="ru-RU"/>
        </w:rPr>
        <w:t xml:space="preserve"> з </w:t>
      </w:r>
      <w:r w:rsidR="00FE1C9B">
        <w:rPr>
          <w:rFonts w:ascii="Times New Roman" w:eastAsia="Times New Roman" w:hAnsi="Times New Roman" w:cs="Times New Roman"/>
          <w:sz w:val="27"/>
          <w:szCs w:val="27"/>
          <w:highlight w:val="white"/>
        </w:rPr>
        <w:t>детальним планом</w:t>
      </w:r>
      <w:r w:rsidR="00752409">
        <w:rPr>
          <w:rFonts w:ascii="Times New Roman" w:eastAsia="Times New Roman" w:hAnsi="Times New Roman" w:cs="Times New Roman"/>
          <w:sz w:val="27"/>
          <w:szCs w:val="27"/>
          <w:highlight w:val="white"/>
        </w:rPr>
        <w:t xml:space="preserve"> те</w:t>
      </w:r>
      <w:r w:rsidR="00FE1C9B">
        <w:rPr>
          <w:rFonts w:ascii="Times New Roman" w:eastAsia="Times New Roman" w:hAnsi="Times New Roman" w:cs="Times New Roman"/>
          <w:sz w:val="27"/>
          <w:szCs w:val="27"/>
          <w:highlight w:val="white"/>
        </w:rPr>
        <w:t>риторії  села Глибоке</w:t>
      </w:r>
      <w:r w:rsidRPr="00937ABA">
        <w:rPr>
          <w:rFonts w:ascii="Times New Roman" w:eastAsia="Times New Roman" w:hAnsi="Times New Roman" w:cs="Times New Roman"/>
          <w:sz w:val="27"/>
          <w:szCs w:val="27"/>
          <w:highlight w:val="white"/>
        </w:rPr>
        <w:t xml:space="preserve"> Ужгородського району подаються до:</w:t>
      </w:r>
    </w:p>
    <w:p w:rsidR="00134F27" w:rsidRPr="00937ABA" w:rsidRDefault="00134F27" w:rsidP="00134F27">
      <w:pPr>
        <w:pBdr>
          <w:top w:val="nil"/>
          <w:left w:val="nil"/>
          <w:bottom w:val="nil"/>
          <w:right w:val="nil"/>
          <w:between w:val="nil"/>
        </w:pBdr>
        <w:shd w:val="clear" w:color="auto" w:fill="FFFFFF"/>
        <w:spacing w:after="150" w:line="80" w:lineRule="atLeast"/>
        <w:ind w:firstLine="72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ви</w:t>
      </w:r>
      <w:r w:rsidR="00FE1C9B">
        <w:rPr>
          <w:rFonts w:ascii="Times New Roman" w:eastAsia="Times New Roman" w:hAnsi="Times New Roman" w:cs="Times New Roman"/>
          <w:b/>
          <w:sz w:val="27"/>
          <w:szCs w:val="27"/>
          <w:highlight w:val="white"/>
        </w:rPr>
        <w:t xml:space="preserve">конавчого комітету </w:t>
      </w:r>
      <w:proofErr w:type="spellStart"/>
      <w:r w:rsidR="00FE1C9B">
        <w:rPr>
          <w:rFonts w:ascii="Times New Roman" w:eastAsia="Times New Roman" w:hAnsi="Times New Roman" w:cs="Times New Roman"/>
          <w:b/>
          <w:sz w:val="27"/>
          <w:szCs w:val="27"/>
          <w:highlight w:val="white"/>
        </w:rPr>
        <w:t>Руськокомарівської</w:t>
      </w:r>
      <w:proofErr w:type="spellEnd"/>
      <w:r w:rsidR="00FE1C9B">
        <w:rPr>
          <w:rFonts w:ascii="Times New Roman" w:eastAsia="Times New Roman" w:hAnsi="Times New Roman" w:cs="Times New Roman"/>
          <w:b/>
          <w:sz w:val="27"/>
          <w:szCs w:val="27"/>
          <w:highlight w:val="white"/>
        </w:rPr>
        <w:t xml:space="preserve"> </w:t>
      </w:r>
      <w:r w:rsidRPr="00937ABA">
        <w:rPr>
          <w:rFonts w:ascii="Times New Roman" w:eastAsia="Times New Roman" w:hAnsi="Times New Roman" w:cs="Times New Roman"/>
          <w:b/>
          <w:sz w:val="27"/>
          <w:szCs w:val="27"/>
          <w:highlight w:val="white"/>
        </w:rPr>
        <w:t>сільської ради</w:t>
      </w:r>
    </w:p>
    <w:p w:rsidR="00134F27" w:rsidRPr="00937ABA" w:rsidRDefault="00134F27" w:rsidP="00134F27">
      <w:pPr>
        <w:pBdr>
          <w:top w:val="nil"/>
          <w:left w:val="nil"/>
          <w:bottom w:val="nil"/>
          <w:right w:val="nil"/>
          <w:between w:val="nil"/>
        </w:pBdr>
        <w:shd w:val="clear" w:color="auto" w:fill="FFFFFF"/>
        <w:spacing w:after="150" w:line="80" w:lineRule="atLeast"/>
        <w:ind w:firstLine="72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sz w:val="27"/>
          <w:szCs w:val="27"/>
          <w:highlight w:val="white"/>
        </w:rPr>
        <w:t xml:space="preserve">Відповідальна особа: землевпорядник </w:t>
      </w:r>
      <w:proofErr w:type="spellStart"/>
      <w:r w:rsidR="00FE1C9B">
        <w:rPr>
          <w:rFonts w:ascii="Times New Roman" w:eastAsia="Times New Roman" w:hAnsi="Times New Roman" w:cs="Times New Roman"/>
          <w:b/>
          <w:sz w:val="27"/>
          <w:szCs w:val="27"/>
          <w:highlight w:val="white"/>
        </w:rPr>
        <w:t>Руськокомарівської</w:t>
      </w:r>
      <w:proofErr w:type="spellEnd"/>
      <w:r w:rsidRPr="00937ABA">
        <w:rPr>
          <w:rFonts w:ascii="Times New Roman" w:eastAsia="Times New Roman" w:hAnsi="Times New Roman" w:cs="Times New Roman"/>
          <w:b/>
          <w:sz w:val="27"/>
          <w:szCs w:val="27"/>
          <w:highlight w:val="white"/>
        </w:rPr>
        <w:t xml:space="preserve"> сільс</w:t>
      </w:r>
      <w:r w:rsidR="00FE1C9B">
        <w:rPr>
          <w:rFonts w:ascii="Times New Roman" w:eastAsia="Times New Roman" w:hAnsi="Times New Roman" w:cs="Times New Roman"/>
          <w:b/>
          <w:sz w:val="27"/>
          <w:szCs w:val="27"/>
          <w:highlight w:val="white"/>
        </w:rPr>
        <w:t xml:space="preserve">ької ради </w:t>
      </w:r>
      <w:proofErr w:type="spellStart"/>
      <w:r w:rsidR="00FE1C9B">
        <w:rPr>
          <w:rFonts w:ascii="Times New Roman" w:eastAsia="Times New Roman" w:hAnsi="Times New Roman" w:cs="Times New Roman"/>
          <w:b/>
          <w:sz w:val="27"/>
          <w:szCs w:val="27"/>
          <w:highlight w:val="white"/>
        </w:rPr>
        <w:t>Ердик</w:t>
      </w:r>
      <w:proofErr w:type="spellEnd"/>
      <w:r w:rsidR="00FE1C9B">
        <w:rPr>
          <w:rFonts w:ascii="Times New Roman" w:eastAsia="Times New Roman" w:hAnsi="Times New Roman" w:cs="Times New Roman"/>
          <w:b/>
          <w:sz w:val="27"/>
          <w:szCs w:val="27"/>
          <w:highlight w:val="white"/>
        </w:rPr>
        <w:t xml:space="preserve"> Лідія Дмитрівна</w:t>
      </w:r>
      <w:r w:rsidRPr="00937ABA">
        <w:rPr>
          <w:rFonts w:ascii="Times New Roman" w:eastAsia="Times New Roman" w:hAnsi="Times New Roman" w:cs="Times New Roman"/>
          <w:b/>
          <w:sz w:val="27"/>
          <w:szCs w:val="27"/>
          <w:highlight w:val="white"/>
        </w:rPr>
        <w:t xml:space="preserve">  (контактні дані:</w:t>
      </w:r>
      <w:r w:rsidRPr="00937ABA">
        <w:rPr>
          <w:rFonts w:ascii="Times New Roman" w:eastAsia="Times New Roman" w:hAnsi="Times New Roman" w:cs="Times New Roman"/>
          <w:color w:val="000000"/>
          <w:sz w:val="27"/>
          <w:szCs w:val="27"/>
        </w:rPr>
        <w:t xml:space="preserve"> </w:t>
      </w:r>
      <w:proofErr w:type="spellStart"/>
      <w:r w:rsidRPr="00937ABA">
        <w:rPr>
          <w:rFonts w:ascii="Times New Roman" w:eastAsia="Times New Roman" w:hAnsi="Times New Roman" w:cs="Times New Roman"/>
          <w:b/>
          <w:sz w:val="27"/>
          <w:szCs w:val="27"/>
          <w:highlight w:val="white"/>
        </w:rPr>
        <w:t>тел</w:t>
      </w:r>
      <w:proofErr w:type="spellEnd"/>
      <w:r w:rsidRPr="00937ABA">
        <w:rPr>
          <w:rFonts w:ascii="Times New Roman" w:eastAsia="Times New Roman" w:hAnsi="Times New Roman" w:cs="Times New Roman"/>
          <w:b/>
          <w:sz w:val="27"/>
          <w:szCs w:val="27"/>
          <w:highlight w:val="white"/>
        </w:rPr>
        <w:t>.</w:t>
      </w:r>
      <w:r w:rsidRPr="00937ABA">
        <w:rPr>
          <w:rFonts w:ascii="Times New Roman" w:eastAsia="Times New Roman" w:hAnsi="Times New Roman" w:cs="Times New Roman"/>
          <w:b/>
          <w:color w:val="000000"/>
          <w:sz w:val="27"/>
          <w:szCs w:val="27"/>
          <w:highlight w:val="white"/>
        </w:rPr>
        <w:t xml:space="preserve">/ факс: </w:t>
      </w:r>
      <w:r w:rsidRPr="00937ABA">
        <w:rPr>
          <w:rFonts w:ascii="Times New Roman" w:eastAsia="Times New Roman" w:hAnsi="Times New Roman" w:cs="Times New Roman"/>
          <w:b/>
          <w:color w:val="000000"/>
          <w:sz w:val="27"/>
          <w:szCs w:val="27"/>
        </w:rPr>
        <w:t xml:space="preserve">(0312) </w:t>
      </w:r>
      <w:r w:rsidR="00FE1C9B">
        <w:rPr>
          <w:rFonts w:ascii="Times New Roman" w:hAnsi="Times New Roman" w:cs="Times New Roman"/>
          <w:b/>
          <w:sz w:val="27"/>
          <w:szCs w:val="27"/>
        </w:rPr>
        <w:t xml:space="preserve">737-435; </w:t>
      </w:r>
      <w:r w:rsidR="00134DE8">
        <w:rPr>
          <w:rFonts w:ascii="Times New Roman" w:hAnsi="Times New Roman" w:cs="Times New Roman"/>
          <w:b/>
          <w:sz w:val="27"/>
          <w:szCs w:val="27"/>
        </w:rPr>
        <w:t xml:space="preserve">                     </w:t>
      </w:r>
      <w:r w:rsidRPr="00937ABA">
        <w:rPr>
          <w:rFonts w:ascii="Times New Roman" w:hAnsi="Times New Roman" w:cs="Times New Roman"/>
          <w:b/>
          <w:sz w:val="27"/>
          <w:szCs w:val="27"/>
        </w:rPr>
        <w:t xml:space="preserve"> </w:t>
      </w:r>
      <w:r w:rsidRPr="00937ABA">
        <w:rPr>
          <w:rFonts w:ascii="Times New Roman" w:hAnsi="Times New Roman" w:cs="Times New Roman"/>
          <w:sz w:val="27"/>
          <w:szCs w:val="27"/>
          <w:lang w:val="en-US"/>
        </w:rPr>
        <w:t>email</w:t>
      </w:r>
      <w:r w:rsidRPr="00937ABA">
        <w:rPr>
          <w:rFonts w:ascii="Times New Roman" w:hAnsi="Times New Roman" w:cs="Times New Roman"/>
          <w:sz w:val="27"/>
          <w:szCs w:val="27"/>
        </w:rPr>
        <w:t xml:space="preserve">:  </w:t>
      </w:r>
      <w:r w:rsidR="00FE1C9B" w:rsidRPr="00FE1C9B">
        <w:rPr>
          <w:rFonts w:ascii="Times New Roman" w:hAnsi="Times New Roman" w:cs="Times New Roman"/>
          <w:sz w:val="27"/>
          <w:szCs w:val="27"/>
        </w:rPr>
        <w:t>Komarivhi@meta</w:t>
      </w:r>
      <w:r w:rsidR="00FE1C9B">
        <w:rPr>
          <w:rFonts w:ascii="Times New Roman" w:hAnsi="Times New Roman" w:cs="Times New Roman"/>
          <w:sz w:val="27"/>
          <w:szCs w:val="27"/>
        </w:rPr>
        <w:t>.ua</w:t>
      </w:r>
      <w:r w:rsidRPr="00937ABA">
        <w:rPr>
          <w:rFonts w:ascii="Times New Roman" w:eastAsia="Times New Roman" w:hAnsi="Times New Roman" w:cs="Times New Roman"/>
          <w:b/>
          <w:sz w:val="27"/>
          <w:szCs w:val="27"/>
          <w:highlight w:val="white"/>
        </w:rPr>
        <w:t>).</w:t>
      </w:r>
    </w:p>
    <w:p w:rsidR="00134F27" w:rsidRDefault="00134F27" w:rsidP="00FE1C9B">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Строк подання зауважень і пропозицій становить 15 днів, тобто по</w:t>
      </w:r>
      <w:r w:rsidR="00FE1C9B">
        <w:rPr>
          <w:rFonts w:ascii="Times New Roman" w:eastAsia="Times New Roman" w:hAnsi="Times New Roman" w:cs="Times New Roman"/>
          <w:sz w:val="27"/>
          <w:szCs w:val="27"/>
          <w:highlight w:val="white"/>
        </w:rPr>
        <w:t xml:space="preserve">  19 березня</w:t>
      </w:r>
      <w:r w:rsidRPr="00937ABA">
        <w:rPr>
          <w:rFonts w:ascii="Times New Roman" w:eastAsia="Times New Roman" w:hAnsi="Times New Roman" w:cs="Times New Roman"/>
          <w:sz w:val="27"/>
          <w:szCs w:val="27"/>
          <w:highlight w:val="white"/>
        </w:rPr>
        <w:t xml:space="preserve"> 2019 року включно.</w:t>
      </w:r>
    </w:p>
    <w:p w:rsidR="00134F27" w:rsidRPr="00937ABA" w:rsidRDefault="00134F27" w:rsidP="00134F27">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7"/>
          <w:szCs w:val="27"/>
          <w:highlight w:val="white"/>
        </w:rPr>
      </w:pPr>
    </w:p>
    <w:p w:rsidR="00134F27" w:rsidRPr="00937ABA" w:rsidRDefault="00134F27" w:rsidP="00134F27">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proofErr w:type="spellStart"/>
      <w:r w:rsidR="00FE1C9B">
        <w:rPr>
          <w:rFonts w:ascii="Times New Roman" w:eastAsia="Times New Roman" w:hAnsi="Times New Roman" w:cs="Times New Roman"/>
          <w:sz w:val="27"/>
          <w:szCs w:val="27"/>
          <w:highlight w:val="white"/>
        </w:rPr>
        <w:t>Руськокомарівський</w:t>
      </w:r>
      <w:proofErr w:type="spellEnd"/>
      <w:r w:rsidR="00FE1C9B">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 xml:space="preserve"> сільський голова                  </w:t>
      </w:r>
      <w:r>
        <w:rPr>
          <w:rFonts w:ascii="Times New Roman" w:eastAsia="Times New Roman" w:hAnsi="Times New Roman" w:cs="Times New Roman"/>
          <w:sz w:val="27"/>
          <w:szCs w:val="27"/>
          <w:highlight w:val="white"/>
        </w:rPr>
        <w:t xml:space="preserve">          </w:t>
      </w:r>
      <w:r w:rsidR="00FE1C9B">
        <w:rPr>
          <w:rFonts w:ascii="Times New Roman" w:eastAsia="Times New Roman" w:hAnsi="Times New Roman" w:cs="Times New Roman"/>
          <w:sz w:val="27"/>
          <w:szCs w:val="27"/>
          <w:highlight w:val="white"/>
        </w:rPr>
        <w:t>Білак В.С.</w:t>
      </w:r>
      <w:r w:rsidRPr="00937ABA">
        <w:rPr>
          <w:rFonts w:ascii="Times New Roman" w:eastAsia="Times New Roman" w:hAnsi="Times New Roman" w:cs="Times New Roman"/>
          <w:sz w:val="27"/>
          <w:szCs w:val="27"/>
          <w:highlight w:val="white"/>
        </w:rPr>
        <w:t xml:space="preserve">  </w:t>
      </w:r>
    </w:p>
    <w:p w:rsidR="00134F27" w:rsidRPr="00937ABA" w:rsidRDefault="00134F27" w:rsidP="00D264B3">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7"/>
          <w:szCs w:val="27"/>
          <w:highlight w:val="white"/>
        </w:rPr>
      </w:pPr>
      <w:bookmarkStart w:id="0" w:name="_GoBack"/>
      <w:bookmarkEnd w:id="0"/>
    </w:p>
    <w:sectPr w:rsidR="00134F27" w:rsidRPr="00937ABA" w:rsidSect="004C526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2E0A"/>
    <w:multiLevelType w:val="hybridMultilevel"/>
    <w:tmpl w:val="78164BEA"/>
    <w:lvl w:ilvl="0" w:tplc="C56EC3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F04038A"/>
    <w:multiLevelType w:val="multilevel"/>
    <w:tmpl w:val="C46CF7B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41F93757"/>
    <w:multiLevelType w:val="hybridMultilevel"/>
    <w:tmpl w:val="6F408A04"/>
    <w:lvl w:ilvl="0" w:tplc="777AEAC0">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62"/>
    <w:rsid w:val="0005568F"/>
    <w:rsid w:val="00066F11"/>
    <w:rsid w:val="00071F21"/>
    <w:rsid w:val="00081E28"/>
    <w:rsid w:val="00083E7B"/>
    <w:rsid w:val="00091E01"/>
    <w:rsid w:val="00093D18"/>
    <w:rsid w:val="00095750"/>
    <w:rsid w:val="00097699"/>
    <w:rsid w:val="000D4D6D"/>
    <w:rsid w:val="0010799C"/>
    <w:rsid w:val="001207DF"/>
    <w:rsid w:val="00134DE8"/>
    <w:rsid w:val="00134F27"/>
    <w:rsid w:val="001609FF"/>
    <w:rsid w:val="00175CDD"/>
    <w:rsid w:val="00181BD6"/>
    <w:rsid w:val="001A1573"/>
    <w:rsid w:val="001A159B"/>
    <w:rsid w:val="001D1125"/>
    <w:rsid w:val="002456B3"/>
    <w:rsid w:val="002A1BEA"/>
    <w:rsid w:val="002C448A"/>
    <w:rsid w:val="003319EB"/>
    <w:rsid w:val="003A28AC"/>
    <w:rsid w:val="0043510B"/>
    <w:rsid w:val="00451A39"/>
    <w:rsid w:val="004733A6"/>
    <w:rsid w:val="004A4722"/>
    <w:rsid w:val="004B03B0"/>
    <w:rsid w:val="004B37B8"/>
    <w:rsid w:val="004C5267"/>
    <w:rsid w:val="004E26DD"/>
    <w:rsid w:val="005304E2"/>
    <w:rsid w:val="00544A1F"/>
    <w:rsid w:val="005E254B"/>
    <w:rsid w:val="006029CE"/>
    <w:rsid w:val="00657FE4"/>
    <w:rsid w:val="00690C40"/>
    <w:rsid w:val="006A102D"/>
    <w:rsid w:val="006E22BA"/>
    <w:rsid w:val="006E5DC4"/>
    <w:rsid w:val="00752409"/>
    <w:rsid w:val="0077219B"/>
    <w:rsid w:val="007911B3"/>
    <w:rsid w:val="00795462"/>
    <w:rsid w:val="007C75FA"/>
    <w:rsid w:val="007E6124"/>
    <w:rsid w:val="00926A4F"/>
    <w:rsid w:val="00937ABA"/>
    <w:rsid w:val="009D5BE6"/>
    <w:rsid w:val="00A66769"/>
    <w:rsid w:val="00AC7283"/>
    <w:rsid w:val="00AE20A9"/>
    <w:rsid w:val="00AF4BD9"/>
    <w:rsid w:val="00B17D44"/>
    <w:rsid w:val="00B81B67"/>
    <w:rsid w:val="00B82FBF"/>
    <w:rsid w:val="00BF50E2"/>
    <w:rsid w:val="00C31EF4"/>
    <w:rsid w:val="00C401C9"/>
    <w:rsid w:val="00CB4288"/>
    <w:rsid w:val="00CD786C"/>
    <w:rsid w:val="00CE7F07"/>
    <w:rsid w:val="00D264B3"/>
    <w:rsid w:val="00D97495"/>
    <w:rsid w:val="00DC5FE4"/>
    <w:rsid w:val="00DC6634"/>
    <w:rsid w:val="00E3050F"/>
    <w:rsid w:val="00E61BCF"/>
    <w:rsid w:val="00E81743"/>
    <w:rsid w:val="00E839E8"/>
    <w:rsid w:val="00E8437F"/>
    <w:rsid w:val="00E95B56"/>
    <w:rsid w:val="00EC6627"/>
    <w:rsid w:val="00F008F7"/>
    <w:rsid w:val="00F65024"/>
    <w:rsid w:val="00F710E1"/>
    <w:rsid w:val="00FC5E5A"/>
    <w:rsid w:val="00FD4902"/>
    <w:rsid w:val="00FE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7800"/>
  <w15:docId w15:val="{6602BE14-3108-43F1-A81D-9EB8350D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5267"/>
  </w:style>
  <w:style w:type="paragraph" w:styleId="1">
    <w:name w:val="heading 1"/>
    <w:basedOn w:val="a"/>
    <w:next w:val="a"/>
    <w:rsid w:val="004C5267"/>
    <w:pPr>
      <w:keepNext/>
      <w:keepLines/>
      <w:spacing w:before="480" w:after="120"/>
      <w:outlineLvl w:val="0"/>
    </w:pPr>
    <w:rPr>
      <w:b/>
      <w:sz w:val="48"/>
      <w:szCs w:val="48"/>
    </w:rPr>
  </w:style>
  <w:style w:type="paragraph" w:styleId="2">
    <w:name w:val="heading 2"/>
    <w:basedOn w:val="a"/>
    <w:next w:val="a"/>
    <w:rsid w:val="004C5267"/>
    <w:pPr>
      <w:keepNext/>
      <w:keepLines/>
      <w:spacing w:before="360" w:after="80"/>
      <w:outlineLvl w:val="1"/>
    </w:pPr>
    <w:rPr>
      <w:b/>
      <w:sz w:val="36"/>
      <w:szCs w:val="36"/>
    </w:rPr>
  </w:style>
  <w:style w:type="paragraph" w:styleId="3">
    <w:name w:val="heading 3"/>
    <w:basedOn w:val="a"/>
    <w:next w:val="a"/>
    <w:rsid w:val="004C5267"/>
    <w:pPr>
      <w:keepNext/>
      <w:keepLines/>
      <w:spacing w:before="280" w:after="80"/>
      <w:outlineLvl w:val="2"/>
    </w:pPr>
    <w:rPr>
      <w:b/>
      <w:sz w:val="28"/>
      <w:szCs w:val="28"/>
    </w:rPr>
  </w:style>
  <w:style w:type="paragraph" w:styleId="4">
    <w:name w:val="heading 4"/>
    <w:basedOn w:val="a"/>
    <w:next w:val="a"/>
    <w:rsid w:val="004C5267"/>
    <w:pPr>
      <w:keepNext/>
      <w:keepLines/>
      <w:spacing w:before="240" w:after="40"/>
      <w:outlineLvl w:val="3"/>
    </w:pPr>
    <w:rPr>
      <w:b/>
      <w:sz w:val="24"/>
      <w:szCs w:val="24"/>
    </w:rPr>
  </w:style>
  <w:style w:type="paragraph" w:styleId="5">
    <w:name w:val="heading 5"/>
    <w:basedOn w:val="a"/>
    <w:next w:val="a"/>
    <w:rsid w:val="004C5267"/>
    <w:pPr>
      <w:keepNext/>
      <w:keepLines/>
      <w:spacing w:before="220" w:after="40"/>
      <w:outlineLvl w:val="4"/>
    </w:pPr>
    <w:rPr>
      <w:b/>
    </w:rPr>
  </w:style>
  <w:style w:type="paragraph" w:styleId="6">
    <w:name w:val="heading 6"/>
    <w:basedOn w:val="a"/>
    <w:next w:val="a"/>
    <w:rsid w:val="004C52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C5267"/>
    <w:tblPr>
      <w:tblCellMar>
        <w:top w:w="0" w:type="dxa"/>
        <w:left w:w="0" w:type="dxa"/>
        <w:bottom w:w="0" w:type="dxa"/>
        <w:right w:w="0" w:type="dxa"/>
      </w:tblCellMar>
    </w:tblPr>
  </w:style>
  <w:style w:type="paragraph" w:styleId="a3">
    <w:name w:val="Title"/>
    <w:basedOn w:val="a"/>
    <w:next w:val="a"/>
    <w:rsid w:val="004C5267"/>
    <w:pPr>
      <w:keepNext/>
      <w:keepLines/>
      <w:spacing w:before="480" w:after="120"/>
    </w:pPr>
    <w:rPr>
      <w:b/>
      <w:sz w:val="72"/>
      <w:szCs w:val="72"/>
    </w:rPr>
  </w:style>
  <w:style w:type="paragraph" w:styleId="a4">
    <w:name w:val="Subtitle"/>
    <w:basedOn w:val="a"/>
    <w:next w:val="a"/>
    <w:rsid w:val="004C5267"/>
    <w:pPr>
      <w:keepNext/>
      <w:keepLines/>
      <w:spacing w:before="360" w:after="80"/>
    </w:pPr>
    <w:rPr>
      <w:rFonts w:ascii="Georgia" w:eastAsia="Georgia" w:hAnsi="Georgia" w:cs="Georgia"/>
      <w:i/>
      <w:color w:val="666666"/>
      <w:sz w:val="48"/>
      <w:szCs w:val="48"/>
    </w:rPr>
  </w:style>
  <w:style w:type="table" w:customStyle="1" w:styleId="a5">
    <w:basedOn w:val="TableNormal"/>
    <w:rsid w:val="004C5267"/>
    <w:pPr>
      <w:spacing w:after="0" w:line="240" w:lineRule="auto"/>
    </w:pPr>
    <w:tblPr>
      <w:tblStyleRowBandSize w:val="1"/>
      <w:tblStyleColBandSize w:val="1"/>
      <w:tblCellMar>
        <w:left w:w="108" w:type="dxa"/>
        <w:right w:w="108" w:type="dxa"/>
      </w:tblCellMar>
    </w:tblPr>
  </w:style>
  <w:style w:type="paragraph" w:styleId="a6">
    <w:name w:val="List Paragraph"/>
    <w:basedOn w:val="a"/>
    <w:uiPriority w:val="34"/>
    <w:qFormat/>
    <w:rsid w:val="00657FE4"/>
    <w:pPr>
      <w:ind w:left="720"/>
      <w:contextualSpacing/>
    </w:pPr>
  </w:style>
  <w:style w:type="paragraph" w:styleId="a7">
    <w:name w:val="Balloon Text"/>
    <w:basedOn w:val="a"/>
    <w:link w:val="a8"/>
    <w:uiPriority w:val="99"/>
    <w:semiHidden/>
    <w:unhideWhenUsed/>
    <w:rsid w:val="00AE20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20A9"/>
    <w:rPr>
      <w:rFonts w:ascii="Segoe UI" w:hAnsi="Segoe UI" w:cs="Segoe UI"/>
      <w:sz w:val="18"/>
      <w:szCs w:val="18"/>
    </w:rPr>
  </w:style>
  <w:style w:type="character" w:styleId="a9">
    <w:name w:val="Hyperlink"/>
    <w:basedOn w:val="a0"/>
    <w:uiPriority w:val="99"/>
    <w:unhideWhenUsed/>
    <w:rsid w:val="002C448A"/>
    <w:rPr>
      <w:color w:val="0000FF" w:themeColor="hyperlink"/>
      <w:u w:val="single"/>
    </w:rPr>
  </w:style>
  <w:style w:type="paragraph" w:styleId="aa">
    <w:name w:val="No Spacing"/>
    <w:uiPriority w:val="1"/>
    <w:qFormat/>
    <w:rsid w:val="00BF5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8DC32-FE5E-42B4-B38B-9FD95E5C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2019-02-11T09:23:00Z</cp:lastPrinted>
  <dcterms:created xsi:type="dcterms:W3CDTF">2019-03-01T07:58:00Z</dcterms:created>
  <dcterms:modified xsi:type="dcterms:W3CDTF">2019-03-01T12:23:00Z</dcterms:modified>
</cp:coreProperties>
</file>